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6B" w:rsidRPr="00124264" w:rsidRDefault="008D726B" w:rsidP="008D726B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noProof/>
          <w:sz w:val="88"/>
        </w:rPr>
        <w:drawing>
          <wp:anchor distT="0" distB="0" distL="114300" distR="114300" simplePos="0" relativeHeight="251660288" behindDoc="0" locked="0" layoutInCell="1" allowOverlap="1" wp14:anchorId="2FF489AC" wp14:editId="53525DFB">
            <wp:simplePos x="0" y="0"/>
            <wp:positionH relativeFrom="column">
              <wp:posOffset>2886075</wp:posOffset>
            </wp:positionH>
            <wp:positionV relativeFrom="paragraph">
              <wp:posOffset>23495</wp:posOffset>
            </wp:positionV>
            <wp:extent cx="2590800" cy="666750"/>
            <wp:effectExtent l="0" t="0" r="0" b="0"/>
            <wp:wrapSquare wrapText="bothSides"/>
            <wp:docPr id="2" name="Picture 2" descr="ThinkResp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inkRespec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0"/>
        </w:rPr>
        <w:drawing>
          <wp:anchor distT="0" distB="0" distL="114300" distR="114300" simplePos="0" relativeHeight="251659264" behindDoc="1" locked="0" layoutInCell="1" allowOverlap="1" wp14:anchorId="19EC3F80" wp14:editId="174CD8C2">
            <wp:simplePos x="0" y="0"/>
            <wp:positionH relativeFrom="column">
              <wp:posOffset>-19050</wp:posOffset>
            </wp:positionH>
            <wp:positionV relativeFrom="paragraph">
              <wp:posOffset>-262890</wp:posOffset>
            </wp:positionV>
            <wp:extent cx="2171700" cy="996315"/>
            <wp:effectExtent l="0" t="0" r="0" b="0"/>
            <wp:wrapThrough wrapText="bothSides">
              <wp:wrapPolygon edited="0">
                <wp:start x="0" y="0"/>
                <wp:lineTo x="0" y="21063"/>
                <wp:lineTo x="21411" y="21063"/>
                <wp:lineTo x="21411" y="0"/>
                <wp:lineTo x="0" y="0"/>
              </wp:wrapPolygon>
            </wp:wrapThrough>
            <wp:docPr id="1" name="Picture 1" descr="MDELogo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DELogo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26B" w:rsidRPr="00124264" w:rsidRDefault="008D726B" w:rsidP="008D726B">
      <w:pPr>
        <w:pStyle w:val="Heading1"/>
        <w:ind w:right="0"/>
        <w:rPr>
          <w:rFonts w:ascii="Calibri" w:hAnsi="Calibri"/>
          <w:sz w:val="88"/>
        </w:rPr>
      </w:pPr>
    </w:p>
    <w:p w:rsidR="008D726B" w:rsidRPr="00124264" w:rsidRDefault="008D726B" w:rsidP="008D726B">
      <w:pPr>
        <w:rPr>
          <w:rFonts w:ascii="Calibri" w:hAnsi="Calibri"/>
          <w:b/>
        </w:rPr>
      </w:pPr>
    </w:p>
    <w:p w:rsidR="008D726B" w:rsidRPr="00124264" w:rsidRDefault="008D726B" w:rsidP="008D726B">
      <w:pPr>
        <w:rPr>
          <w:rFonts w:ascii="Calibri" w:hAnsi="Calibri"/>
          <w:b/>
        </w:rPr>
      </w:pPr>
      <w:r w:rsidRPr="00124264">
        <w:rPr>
          <w:rFonts w:ascii="Calibri" w:hAnsi="Calibri"/>
          <w:b/>
        </w:rPr>
        <w:t>FOR IMMEDIATE RELEASE</w:t>
      </w:r>
    </w:p>
    <w:p w:rsidR="008D726B" w:rsidRPr="00124264" w:rsidRDefault="008D726B" w:rsidP="008D726B">
      <w:pPr>
        <w:rPr>
          <w:rFonts w:ascii="Calibri" w:hAnsi="Calibri"/>
        </w:rPr>
      </w:pPr>
    </w:p>
    <w:p w:rsidR="008D726B" w:rsidRPr="00124264" w:rsidRDefault="008D726B" w:rsidP="008D726B">
      <w:pPr>
        <w:pStyle w:val="BodyTextIndent"/>
        <w:ind w:left="180" w:hanging="180"/>
        <w:rPr>
          <w:rFonts w:ascii="Calibri" w:hAnsi="Calibri" w:cs="Calibri"/>
          <w:color w:val="auto"/>
          <w:sz w:val="22"/>
          <w:szCs w:val="22"/>
        </w:rPr>
      </w:pPr>
      <w:r w:rsidRPr="00124264">
        <w:rPr>
          <w:rFonts w:ascii="Calibri" w:hAnsi="Calibri" w:cs="Calibri"/>
          <w:b/>
          <w:bCs/>
          <w:sz w:val="22"/>
          <w:szCs w:val="22"/>
        </w:rPr>
        <w:t>CONTACT:</w:t>
      </w:r>
      <w:r w:rsidRPr="0012426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>Shelby Pritchett</w:t>
      </w:r>
    </w:p>
    <w:p w:rsidR="008D726B" w:rsidRPr="00124264" w:rsidRDefault="008D726B" w:rsidP="008D726B">
      <w:pPr>
        <w:pStyle w:val="BodyTextIndent"/>
        <w:ind w:left="180" w:hanging="630"/>
        <w:rPr>
          <w:rFonts w:ascii="Calibri" w:hAnsi="Calibri" w:cs="Calibri"/>
          <w:bCs/>
          <w:sz w:val="22"/>
          <w:szCs w:val="22"/>
        </w:rPr>
      </w:pPr>
      <w:r w:rsidRPr="00124264">
        <w:rPr>
          <w:rFonts w:ascii="Calibri" w:hAnsi="Calibri" w:cs="Calibri"/>
          <w:b/>
          <w:bCs/>
          <w:sz w:val="22"/>
          <w:szCs w:val="22"/>
        </w:rPr>
        <w:tab/>
      </w:r>
      <w:r w:rsidRPr="00124264">
        <w:rPr>
          <w:rFonts w:ascii="Calibri" w:hAnsi="Calibri" w:cs="Calibri"/>
          <w:b/>
          <w:bCs/>
          <w:sz w:val="22"/>
          <w:szCs w:val="22"/>
        </w:rPr>
        <w:tab/>
      </w:r>
      <w:r w:rsidRPr="00124264">
        <w:rPr>
          <w:rFonts w:ascii="Calibri" w:hAnsi="Calibri" w:cs="Calibri"/>
          <w:b/>
          <w:bCs/>
          <w:sz w:val="22"/>
          <w:szCs w:val="22"/>
        </w:rPr>
        <w:tab/>
      </w:r>
      <w:r w:rsidRPr="00124264">
        <w:rPr>
          <w:rFonts w:ascii="Calibri" w:hAnsi="Calibri" w:cs="Calibri"/>
          <w:bCs/>
          <w:sz w:val="22"/>
          <w:szCs w:val="22"/>
        </w:rPr>
        <w:t>Lambert, Edwards &amp; Associates</w:t>
      </w:r>
    </w:p>
    <w:p w:rsidR="008D726B" w:rsidRPr="00124264" w:rsidRDefault="008D726B" w:rsidP="008D726B">
      <w:pPr>
        <w:pStyle w:val="BodyTextIndent"/>
        <w:ind w:left="180" w:hanging="630"/>
        <w:rPr>
          <w:rFonts w:ascii="Calibri" w:hAnsi="Calibri" w:cs="Calibri"/>
          <w:bCs/>
          <w:sz w:val="22"/>
          <w:szCs w:val="22"/>
        </w:rPr>
      </w:pPr>
      <w:r w:rsidRPr="00124264">
        <w:rPr>
          <w:rFonts w:ascii="Calibri" w:hAnsi="Calibri" w:cs="Calibri"/>
          <w:bCs/>
          <w:sz w:val="22"/>
          <w:szCs w:val="22"/>
        </w:rPr>
        <w:tab/>
      </w:r>
      <w:r w:rsidRPr="00124264">
        <w:rPr>
          <w:rFonts w:ascii="Calibri" w:hAnsi="Calibri" w:cs="Calibri"/>
          <w:bCs/>
          <w:sz w:val="22"/>
          <w:szCs w:val="22"/>
        </w:rPr>
        <w:tab/>
      </w:r>
      <w:r w:rsidRPr="00124264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>517-827-1117</w:t>
      </w:r>
    </w:p>
    <w:p w:rsidR="008D726B" w:rsidRPr="00124264" w:rsidRDefault="008D726B" w:rsidP="008D726B">
      <w:pPr>
        <w:pStyle w:val="BodyTextIndent"/>
        <w:ind w:left="180" w:hanging="630"/>
        <w:rPr>
          <w:rFonts w:ascii="Calibri" w:hAnsi="Calibri" w:cs="Calibri"/>
          <w:color w:val="auto"/>
          <w:sz w:val="22"/>
          <w:szCs w:val="22"/>
        </w:rPr>
      </w:pPr>
      <w:r w:rsidRPr="00124264">
        <w:rPr>
          <w:rFonts w:ascii="Calibri" w:hAnsi="Calibri" w:cs="Calibri"/>
          <w:bCs/>
          <w:sz w:val="22"/>
          <w:szCs w:val="22"/>
        </w:rPr>
        <w:tab/>
      </w:r>
      <w:r w:rsidRPr="00124264">
        <w:rPr>
          <w:rFonts w:ascii="Calibri" w:hAnsi="Calibri" w:cs="Calibri"/>
          <w:bCs/>
          <w:sz w:val="22"/>
          <w:szCs w:val="22"/>
        </w:rPr>
        <w:tab/>
      </w:r>
      <w:r w:rsidRPr="00124264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>spritchett</w:t>
      </w:r>
      <w:r w:rsidRPr="00124264">
        <w:rPr>
          <w:rFonts w:ascii="Calibri" w:hAnsi="Calibri" w:cs="Calibri"/>
          <w:bCs/>
          <w:sz w:val="22"/>
          <w:szCs w:val="22"/>
        </w:rPr>
        <w:t>@lambert-edwards.com</w:t>
      </w:r>
      <w:r w:rsidRPr="00124264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8D726B" w:rsidRPr="00124264" w:rsidRDefault="008D726B" w:rsidP="008D726B">
      <w:pPr>
        <w:pStyle w:val="Heading1"/>
        <w:ind w:right="0"/>
        <w:jc w:val="center"/>
        <w:rPr>
          <w:rFonts w:ascii="Calibri" w:hAnsi="Calibri"/>
          <w:i w:val="0"/>
          <w:sz w:val="40"/>
          <w:szCs w:val="40"/>
        </w:rPr>
      </w:pPr>
    </w:p>
    <w:p w:rsidR="000A2DB3" w:rsidRDefault="002D0D35" w:rsidP="008D726B">
      <w:pPr>
        <w:pStyle w:val="Heading1"/>
        <w:ind w:right="0"/>
        <w:jc w:val="center"/>
        <w:rPr>
          <w:rFonts w:ascii="Calibri" w:hAnsi="Calibri"/>
          <w:i w:val="0"/>
          <w:sz w:val="34"/>
          <w:szCs w:val="34"/>
        </w:rPr>
      </w:pPr>
      <w:r>
        <w:rPr>
          <w:rFonts w:ascii="Calibri" w:hAnsi="Calibri"/>
          <w:i w:val="0"/>
          <w:sz w:val="34"/>
          <w:szCs w:val="34"/>
        </w:rPr>
        <w:t xml:space="preserve">Five </w:t>
      </w:r>
      <w:r w:rsidR="00623BBD">
        <w:rPr>
          <w:rFonts w:ascii="Calibri" w:hAnsi="Calibri"/>
          <w:i w:val="0"/>
          <w:sz w:val="34"/>
          <w:szCs w:val="34"/>
        </w:rPr>
        <w:t>Tips for a Healthy Start to th</w:t>
      </w:r>
      <w:r w:rsidR="000A2DB3">
        <w:rPr>
          <w:rFonts w:ascii="Calibri" w:hAnsi="Calibri"/>
          <w:i w:val="0"/>
          <w:sz w:val="34"/>
          <w:szCs w:val="34"/>
        </w:rPr>
        <w:t>e New</w:t>
      </w:r>
      <w:r w:rsidR="00623BBD">
        <w:rPr>
          <w:rFonts w:ascii="Calibri" w:hAnsi="Calibri"/>
          <w:i w:val="0"/>
          <w:sz w:val="34"/>
          <w:szCs w:val="34"/>
        </w:rPr>
        <w:t xml:space="preserve"> School Year</w:t>
      </w:r>
      <w:r w:rsidR="000A2DB3">
        <w:rPr>
          <w:rFonts w:ascii="Calibri" w:hAnsi="Calibri"/>
          <w:i w:val="0"/>
          <w:sz w:val="34"/>
          <w:szCs w:val="34"/>
        </w:rPr>
        <w:t xml:space="preserve"> from the</w:t>
      </w:r>
    </w:p>
    <w:p w:rsidR="008D726B" w:rsidRDefault="00E775C0" w:rsidP="008D726B">
      <w:pPr>
        <w:pStyle w:val="Heading1"/>
        <w:ind w:right="0"/>
        <w:jc w:val="center"/>
        <w:rPr>
          <w:rFonts w:ascii="Calibri" w:hAnsi="Calibri"/>
          <w:i w:val="0"/>
          <w:sz w:val="34"/>
          <w:szCs w:val="34"/>
        </w:rPr>
      </w:pPr>
      <w:r>
        <w:rPr>
          <w:rFonts w:ascii="Calibri" w:hAnsi="Calibri"/>
          <w:i w:val="0"/>
          <w:sz w:val="34"/>
          <w:szCs w:val="34"/>
        </w:rPr>
        <w:t xml:space="preserve">Michigan Department of Education’s </w:t>
      </w:r>
      <w:r w:rsidRPr="006D5811">
        <w:rPr>
          <w:rFonts w:ascii="Calibri" w:hAnsi="Calibri"/>
          <w:sz w:val="34"/>
          <w:szCs w:val="34"/>
        </w:rPr>
        <w:t>think.respect.</w:t>
      </w:r>
      <w:r>
        <w:rPr>
          <w:rFonts w:ascii="Calibri" w:hAnsi="Calibri"/>
          <w:i w:val="0"/>
          <w:sz w:val="34"/>
          <w:szCs w:val="34"/>
        </w:rPr>
        <w:t xml:space="preserve"> initiative</w:t>
      </w:r>
    </w:p>
    <w:p w:rsidR="002D0D35" w:rsidRDefault="000A2DB3" w:rsidP="002D0D35">
      <w:pPr>
        <w:jc w:val="center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Good Nutrition &amp; Healthy Habits are Critical</w:t>
      </w:r>
      <w:r w:rsidR="002D0D35">
        <w:rPr>
          <w:rFonts w:asciiTheme="minorHAnsi" w:hAnsiTheme="minorHAnsi"/>
          <w:i/>
          <w:sz w:val="28"/>
          <w:szCs w:val="28"/>
        </w:rPr>
        <w:t xml:space="preserve"> to </w:t>
      </w:r>
    </w:p>
    <w:p w:rsidR="000A2DB3" w:rsidRPr="000A2DB3" w:rsidRDefault="000A2DB3" w:rsidP="002D0D35">
      <w:pPr>
        <w:jc w:val="center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Ensuring Continued Academic Success</w:t>
      </w:r>
    </w:p>
    <w:p w:rsidR="008D726B" w:rsidRPr="00124264" w:rsidRDefault="008D726B" w:rsidP="008D726B">
      <w:pPr>
        <w:pStyle w:val="BlockText"/>
        <w:tabs>
          <w:tab w:val="clear" w:pos="8550"/>
          <w:tab w:val="right" w:pos="8460"/>
        </w:tabs>
        <w:ind w:left="0" w:right="0"/>
        <w:rPr>
          <w:rFonts w:ascii="Calibri" w:hAnsi="Calibri"/>
          <w:b w:val="0"/>
          <w:sz w:val="16"/>
          <w:u w:val="single"/>
        </w:rPr>
      </w:pPr>
    </w:p>
    <w:p w:rsidR="008D726B" w:rsidRPr="00124264" w:rsidRDefault="008D726B" w:rsidP="008D726B">
      <w:pPr>
        <w:pStyle w:val="BlockText"/>
        <w:tabs>
          <w:tab w:val="clear" w:pos="8550"/>
          <w:tab w:val="right" w:pos="8460"/>
        </w:tabs>
        <w:ind w:left="0" w:right="0"/>
        <w:rPr>
          <w:rFonts w:ascii="Calibri" w:hAnsi="Calibri"/>
          <w:b w:val="0"/>
          <w:sz w:val="16"/>
          <w:u w:val="single"/>
        </w:rPr>
      </w:pPr>
    </w:p>
    <w:p w:rsidR="00B649EA" w:rsidRDefault="001B7D4D" w:rsidP="004B7A92">
      <w:pPr>
        <w:pStyle w:val="BlockText"/>
        <w:tabs>
          <w:tab w:val="clear" w:pos="8550"/>
          <w:tab w:val="right" w:pos="8460"/>
        </w:tabs>
        <w:ind w:left="0" w:right="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Lansing, Mich., </w:t>
      </w:r>
      <w:r w:rsidR="00623BBD">
        <w:rPr>
          <w:rFonts w:ascii="Calibri" w:hAnsi="Calibri"/>
          <w:sz w:val="22"/>
          <w:szCs w:val="22"/>
        </w:rPr>
        <w:t xml:space="preserve">August </w:t>
      </w:r>
      <w:r w:rsidR="00623BBD" w:rsidRPr="00623BBD">
        <w:rPr>
          <w:rFonts w:ascii="Calibri" w:hAnsi="Calibri"/>
          <w:sz w:val="22"/>
          <w:szCs w:val="22"/>
          <w:highlight w:val="yellow"/>
        </w:rPr>
        <w:t>XX</w:t>
      </w:r>
      <w:r w:rsidR="008D726B" w:rsidRPr="00C65C6D">
        <w:rPr>
          <w:rFonts w:ascii="Calibri" w:hAnsi="Calibri"/>
          <w:sz w:val="22"/>
          <w:szCs w:val="22"/>
        </w:rPr>
        <w:t>,</w:t>
      </w:r>
      <w:r w:rsidR="00623BBD">
        <w:rPr>
          <w:rFonts w:ascii="Calibri" w:hAnsi="Calibri"/>
          <w:sz w:val="22"/>
          <w:szCs w:val="22"/>
        </w:rPr>
        <w:t xml:space="preserve"> 2014</w:t>
      </w:r>
      <w:r w:rsidR="008D726B" w:rsidRPr="00C65C6D">
        <w:rPr>
          <w:rFonts w:ascii="Calibri" w:hAnsi="Calibri"/>
          <w:b w:val="0"/>
          <w:sz w:val="22"/>
          <w:szCs w:val="22"/>
        </w:rPr>
        <w:t xml:space="preserve"> –</w:t>
      </w:r>
      <w:r w:rsidR="00623BBD">
        <w:rPr>
          <w:rFonts w:ascii="Calibri" w:hAnsi="Calibri"/>
          <w:b w:val="0"/>
          <w:sz w:val="22"/>
          <w:szCs w:val="22"/>
        </w:rPr>
        <w:t xml:space="preserve"> </w:t>
      </w:r>
      <w:r w:rsidR="000A2DB3">
        <w:rPr>
          <w:rFonts w:ascii="Calibri" w:hAnsi="Calibri"/>
          <w:b w:val="0"/>
          <w:sz w:val="22"/>
          <w:szCs w:val="22"/>
        </w:rPr>
        <w:t xml:space="preserve">As part of its continued efforts under the </w:t>
      </w:r>
      <w:r w:rsidR="000A2DB3">
        <w:rPr>
          <w:rFonts w:ascii="Calibri" w:hAnsi="Calibri"/>
          <w:b w:val="0"/>
          <w:i/>
          <w:sz w:val="22"/>
          <w:szCs w:val="22"/>
        </w:rPr>
        <w:t xml:space="preserve">think.respect. </w:t>
      </w:r>
      <w:r w:rsidR="000A2DB3">
        <w:rPr>
          <w:rFonts w:ascii="Calibri" w:hAnsi="Calibri"/>
          <w:b w:val="0"/>
          <w:sz w:val="22"/>
          <w:szCs w:val="22"/>
        </w:rPr>
        <w:t>grant, t</w:t>
      </w:r>
      <w:r w:rsidR="00B649EA" w:rsidRPr="00C65C6D">
        <w:rPr>
          <w:rFonts w:ascii="Calibri" w:hAnsi="Calibri"/>
          <w:b w:val="0"/>
          <w:sz w:val="22"/>
          <w:szCs w:val="22"/>
        </w:rPr>
        <w:t xml:space="preserve">he </w:t>
      </w:r>
      <w:hyperlink r:id="rId9" w:history="1">
        <w:r w:rsidR="00B649EA" w:rsidRPr="000469F3">
          <w:rPr>
            <w:rStyle w:val="Hyperlink"/>
            <w:rFonts w:ascii="Calibri" w:hAnsi="Calibri"/>
            <w:b w:val="0"/>
            <w:sz w:val="22"/>
            <w:szCs w:val="22"/>
          </w:rPr>
          <w:t>Michigan Department of Education</w:t>
        </w:r>
      </w:hyperlink>
      <w:r w:rsidR="00B649EA" w:rsidRPr="00C65C6D">
        <w:rPr>
          <w:rFonts w:ascii="Calibri" w:hAnsi="Calibri"/>
          <w:b w:val="0"/>
          <w:sz w:val="22"/>
          <w:szCs w:val="22"/>
        </w:rPr>
        <w:t xml:space="preserve"> </w:t>
      </w:r>
      <w:r w:rsidR="00B649EA">
        <w:rPr>
          <w:rFonts w:ascii="Calibri" w:hAnsi="Calibri"/>
          <w:b w:val="0"/>
          <w:sz w:val="22"/>
          <w:szCs w:val="22"/>
        </w:rPr>
        <w:t xml:space="preserve">(MDE) </w:t>
      </w:r>
      <w:r w:rsidR="00B649EA" w:rsidRPr="00C65C6D">
        <w:rPr>
          <w:rFonts w:ascii="Calibri" w:hAnsi="Calibri"/>
          <w:b w:val="0"/>
          <w:sz w:val="22"/>
          <w:szCs w:val="22"/>
        </w:rPr>
        <w:t xml:space="preserve">is providing tips for parents to </w:t>
      </w:r>
      <w:r w:rsidR="00623BBD">
        <w:rPr>
          <w:rFonts w:ascii="Calibri" w:hAnsi="Calibri"/>
          <w:b w:val="0"/>
          <w:sz w:val="22"/>
          <w:szCs w:val="22"/>
        </w:rPr>
        <w:t xml:space="preserve">ensure their </w:t>
      </w:r>
      <w:r w:rsidR="002D0D35">
        <w:rPr>
          <w:rFonts w:ascii="Calibri" w:hAnsi="Calibri"/>
          <w:b w:val="0"/>
          <w:sz w:val="22"/>
          <w:szCs w:val="22"/>
        </w:rPr>
        <w:t>students</w:t>
      </w:r>
      <w:r w:rsidR="00623BBD">
        <w:rPr>
          <w:rFonts w:ascii="Calibri" w:hAnsi="Calibri"/>
          <w:b w:val="0"/>
          <w:sz w:val="22"/>
          <w:szCs w:val="22"/>
        </w:rPr>
        <w:t xml:space="preserve"> get off on the right foot this school year</w:t>
      </w:r>
      <w:r w:rsidR="00B649EA">
        <w:rPr>
          <w:rFonts w:ascii="Calibri" w:hAnsi="Calibri"/>
          <w:b w:val="0"/>
          <w:sz w:val="22"/>
          <w:szCs w:val="22"/>
        </w:rPr>
        <w:t xml:space="preserve">. </w:t>
      </w:r>
    </w:p>
    <w:p w:rsidR="00B649EA" w:rsidRDefault="00B649EA" w:rsidP="004B7A92">
      <w:pPr>
        <w:pStyle w:val="BlockText"/>
        <w:tabs>
          <w:tab w:val="clear" w:pos="8550"/>
          <w:tab w:val="right" w:pos="8460"/>
        </w:tabs>
        <w:ind w:left="0" w:right="0"/>
        <w:rPr>
          <w:rFonts w:ascii="Calibri" w:hAnsi="Calibri"/>
          <w:b w:val="0"/>
          <w:sz w:val="22"/>
          <w:szCs w:val="22"/>
        </w:rPr>
      </w:pPr>
    </w:p>
    <w:p w:rsidR="009F410A" w:rsidRPr="004B7A92" w:rsidRDefault="00B649EA" w:rsidP="004B7A92">
      <w:pPr>
        <w:pStyle w:val="BlockText"/>
        <w:tabs>
          <w:tab w:val="clear" w:pos="8550"/>
          <w:tab w:val="right" w:pos="8460"/>
        </w:tabs>
        <w:ind w:left="0" w:right="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The </w:t>
      </w:r>
      <w:r>
        <w:rPr>
          <w:rFonts w:ascii="Calibri" w:hAnsi="Calibri"/>
          <w:b w:val="0"/>
          <w:i/>
          <w:sz w:val="22"/>
          <w:szCs w:val="22"/>
        </w:rPr>
        <w:t xml:space="preserve">think.respect. </w:t>
      </w:r>
      <w:r>
        <w:rPr>
          <w:rFonts w:ascii="Calibri" w:hAnsi="Calibri"/>
          <w:b w:val="0"/>
          <w:sz w:val="22"/>
          <w:szCs w:val="22"/>
        </w:rPr>
        <w:t xml:space="preserve">grant </w:t>
      </w:r>
      <w:r w:rsidR="002D0D35">
        <w:rPr>
          <w:rFonts w:ascii="Calibri" w:hAnsi="Calibri"/>
          <w:b w:val="0"/>
          <w:sz w:val="22"/>
          <w:szCs w:val="22"/>
        </w:rPr>
        <w:t xml:space="preserve">makes it possible for schools to create an environment that is safe and supportive for students to learn. The grant </w:t>
      </w:r>
      <w:r>
        <w:rPr>
          <w:rFonts w:ascii="Calibri" w:hAnsi="Calibri"/>
          <w:b w:val="0"/>
          <w:sz w:val="22"/>
          <w:szCs w:val="22"/>
        </w:rPr>
        <w:t xml:space="preserve">seeks to improve student learning by coordinating </w:t>
      </w:r>
      <w:r w:rsidRPr="001E4CE3">
        <w:rPr>
          <w:rFonts w:ascii="Calibri" w:hAnsi="Calibri" w:cs="Calibri"/>
          <w:b w:val="0"/>
          <w:bCs/>
          <w:sz w:val="22"/>
          <w:szCs w:val="22"/>
        </w:rPr>
        <w:t xml:space="preserve">academics along with healthy </w:t>
      </w:r>
      <w:r w:rsidR="002D0D35">
        <w:rPr>
          <w:rFonts w:ascii="Calibri" w:hAnsi="Calibri" w:cs="Calibri"/>
          <w:b w:val="0"/>
          <w:bCs/>
          <w:sz w:val="22"/>
          <w:szCs w:val="22"/>
        </w:rPr>
        <w:t>living</w:t>
      </w:r>
      <w:r w:rsidRPr="001E4CE3">
        <w:rPr>
          <w:rFonts w:ascii="Calibri" w:hAnsi="Calibri" w:cs="Calibri"/>
          <w:b w:val="0"/>
          <w:bCs/>
          <w:sz w:val="22"/>
          <w:szCs w:val="22"/>
        </w:rPr>
        <w:t>, anti-bullying programs, parent and youth engagement, and other initiatives</w:t>
      </w:r>
      <w:r w:rsidR="002D0D35">
        <w:rPr>
          <w:rFonts w:ascii="Calibri" w:hAnsi="Calibri" w:cs="Calibri"/>
          <w:b w:val="0"/>
          <w:bCs/>
          <w:sz w:val="22"/>
          <w:szCs w:val="22"/>
        </w:rPr>
        <w:t xml:space="preserve"> to allow students to be physically, emotionally and socially healthy. Both parents and youth are a key piece to the success of this program. </w:t>
      </w:r>
      <w:r w:rsidR="005B2344">
        <w:rPr>
          <w:rFonts w:ascii="Calibri" w:hAnsi="Calibri"/>
          <w:b w:val="0"/>
          <w:sz w:val="22"/>
          <w:szCs w:val="22"/>
        </w:rPr>
        <w:t xml:space="preserve">Locally, </w:t>
      </w:r>
      <w:r w:rsidR="005B2344" w:rsidRPr="006D5811">
        <w:rPr>
          <w:rFonts w:ascii="Calibri" w:hAnsi="Calibri"/>
          <w:b w:val="0"/>
          <w:sz w:val="22"/>
          <w:szCs w:val="22"/>
          <w:highlight w:val="yellow"/>
        </w:rPr>
        <w:t>SCHOOL NAME</w:t>
      </w:r>
      <w:r w:rsidR="005B2344">
        <w:rPr>
          <w:rFonts w:ascii="Calibri" w:hAnsi="Calibri"/>
          <w:b w:val="0"/>
          <w:sz w:val="22"/>
          <w:szCs w:val="22"/>
        </w:rPr>
        <w:t xml:space="preserve"> is participating in the </w:t>
      </w:r>
      <w:r w:rsidR="005B2344">
        <w:rPr>
          <w:rFonts w:ascii="Calibri" w:hAnsi="Calibri"/>
          <w:b w:val="0"/>
          <w:i/>
          <w:sz w:val="22"/>
          <w:szCs w:val="22"/>
        </w:rPr>
        <w:t xml:space="preserve">think.respect. </w:t>
      </w:r>
      <w:r w:rsidR="005B2344">
        <w:rPr>
          <w:rFonts w:ascii="Calibri" w:hAnsi="Calibri"/>
          <w:b w:val="0"/>
          <w:sz w:val="22"/>
          <w:szCs w:val="22"/>
        </w:rPr>
        <w:t xml:space="preserve">initiative. </w:t>
      </w:r>
    </w:p>
    <w:p w:rsidR="00956378" w:rsidRPr="00623BBD" w:rsidRDefault="00956378" w:rsidP="008D726B">
      <w:pPr>
        <w:rPr>
          <w:rFonts w:ascii="Calibri" w:hAnsi="Calibri"/>
          <w:color w:val="FF0000"/>
          <w:sz w:val="22"/>
          <w:szCs w:val="22"/>
        </w:rPr>
      </w:pPr>
    </w:p>
    <w:p w:rsidR="00956378" w:rsidRPr="00A24C44" w:rsidRDefault="00FA6FEB" w:rsidP="008D726B">
      <w:pPr>
        <w:rPr>
          <w:rFonts w:ascii="Calibri" w:hAnsi="Calibri"/>
          <w:sz w:val="22"/>
          <w:szCs w:val="22"/>
        </w:rPr>
      </w:pPr>
      <w:r w:rsidRPr="00A24C44">
        <w:rPr>
          <w:rFonts w:ascii="Calibri" w:hAnsi="Calibri"/>
          <w:sz w:val="22"/>
          <w:szCs w:val="22"/>
        </w:rPr>
        <w:t>“</w:t>
      </w:r>
      <w:r w:rsidR="00C478AC" w:rsidRPr="00A24C44">
        <w:rPr>
          <w:rFonts w:ascii="Calibri" w:hAnsi="Calibri"/>
          <w:sz w:val="22"/>
          <w:szCs w:val="22"/>
        </w:rPr>
        <w:t>As the lazy days of summer slip away, it</w:t>
      </w:r>
      <w:r w:rsidR="000A2DB3">
        <w:rPr>
          <w:rFonts w:ascii="Calibri" w:hAnsi="Calibri"/>
          <w:sz w:val="22"/>
          <w:szCs w:val="22"/>
        </w:rPr>
        <w:t>’s</w:t>
      </w:r>
      <w:r w:rsidR="00C478AC" w:rsidRPr="00A24C44">
        <w:rPr>
          <w:rFonts w:ascii="Calibri" w:hAnsi="Calibri"/>
          <w:sz w:val="22"/>
          <w:szCs w:val="22"/>
        </w:rPr>
        <w:t xml:space="preserve"> time </w:t>
      </w:r>
      <w:r w:rsidR="000A2DB3">
        <w:rPr>
          <w:rFonts w:ascii="Calibri" w:hAnsi="Calibri"/>
          <w:sz w:val="22"/>
          <w:szCs w:val="22"/>
        </w:rPr>
        <w:t xml:space="preserve">for students and families </w:t>
      </w:r>
      <w:r w:rsidR="00C478AC" w:rsidRPr="00A24C44">
        <w:rPr>
          <w:rFonts w:ascii="Calibri" w:hAnsi="Calibri"/>
          <w:sz w:val="22"/>
          <w:szCs w:val="22"/>
        </w:rPr>
        <w:t xml:space="preserve">to prepare for going back to school,” </w:t>
      </w:r>
      <w:r w:rsidRPr="00A24C44">
        <w:rPr>
          <w:rFonts w:ascii="Calibri" w:hAnsi="Calibri"/>
          <w:sz w:val="22"/>
          <w:szCs w:val="22"/>
        </w:rPr>
        <w:t>said Kim Kovalchick, Coordinated School Health and Safety Programs Unit supervisor at MDE.</w:t>
      </w:r>
      <w:r w:rsidR="00C478AC" w:rsidRPr="00A24C44">
        <w:rPr>
          <w:rFonts w:ascii="Calibri" w:hAnsi="Calibri"/>
          <w:sz w:val="22"/>
          <w:szCs w:val="22"/>
        </w:rPr>
        <w:t xml:space="preserve"> “There are </w:t>
      </w:r>
      <w:r w:rsidR="00256254" w:rsidRPr="00A24C44">
        <w:rPr>
          <w:rFonts w:ascii="Calibri" w:hAnsi="Calibri"/>
          <w:sz w:val="22"/>
          <w:szCs w:val="22"/>
        </w:rPr>
        <w:t xml:space="preserve">some </w:t>
      </w:r>
      <w:r w:rsidR="00C478AC" w:rsidRPr="00A24C44">
        <w:rPr>
          <w:rFonts w:ascii="Calibri" w:hAnsi="Calibri"/>
          <w:sz w:val="22"/>
          <w:szCs w:val="22"/>
        </w:rPr>
        <w:t>easy tips you can follow as a parent to help ease the</w:t>
      </w:r>
      <w:r w:rsidR="00256254" w:rsidRPr="00A24C44">
        <w:rPr>
          <w:rFonts w:ascii="Calibri" w:hAnsi="Calibri"/>
          <w:sz w:val="22"/>
          <w:szCs w:val="22"/>
        </w:rPr>
        <w:t xml:space="preserve"> back-to-school transition and to ensure that your </w:t>
      </w:r>
      <w:r w:rsidR="002D0D35">
        <w:rPr>
          <w:rFonts w:ascii="Calibri" w:hAnsi="Calibri"/>
          <w:sz w:val="22"/>
          <w:szCs w:val="22"/>
        </w:rPr>
        <w:t>student’s</w:t>
      </w:r>
      <w:r w:rsidR="00256254" w:rsidRPr="00A24C44">
        <w:rPr>
          <w:rFonts w:ascii="Calibri" w:hAnsi="Calibri"/>
          <w:sz w:val="22"/>
          <w:szCs w:val="22"/>
        </w:rPr>
        <w:t xml:space="preserve"> school year is off to a healthy start.”</w:t>
      </w:r>
    </w:p>
    <w:p w:rsidR="00A24C44" w:rsidRDefault="00A24C44" w:rsidP="008D726B">
      <w:pPr>
        <w:rPr>
          <w:rFonts w:ascii="Calibri" w:hAnsi="Calibri"/>
          <w:color w:val="FF0000"/>
          <w:sz w:val="22"/>
          <w:szCs w:val="22"/>
        </w:rPr>
      </w:pPr>
    </w:p>
    <w:p w:rsidR="00A24C44" w:rsidRPr="00A24C44" w:rsidRDefault="00A24C44" w:rsidP="008D726B">
      <w:pPr>
        <w:rPr>
          <w:rFonts w:ascii="Calibri" w:hAnsi="Calibri"/>
          <w:sz w:val="22"/>
          <w:szCs w:val="22"/>
        </w:rPr>
      </w:pPr>
      <w:r w:rsidRPr="00A24C44">
        <w:rPr>
          <w:rFonts w:ascii="Calibri" w:hAnsi="Calibri"/>
          <w:sz w:val="22"/>
          <w:szCs w:val="22"/>
        </w:rPr>
        <w:t xml:space="preserve">Going back to school means getting back into a routine to help students achieve success at the start of the new school year. </w:t>
      </w:r>
      <w:r w:rsidR="00E775C0">
        <w:rPr>
          <w:rFonts w:ascii="Calibri" w:hAnsi="Calibri"/>
          <w:sz w:val="22"/>
          <w:szCs w:val="22"/>
        </w:rPr>
        <w:t>However</w:t>
      </w:r>
      <w:r w:rsidRPr="00A24C44">
        <w:rPr>
          <w:rFonts w:ascii="Calibri" w:hAnsi="Calibri"/>
          <w:sz w:val="22"/>
          <w:szCs w:val="22"/>
        </w:rPr>
        <w:t>, multiple studies show that good nutrit</w:t>
      </w:r>
      <w:r w:rsidR="00E775C0">
        <w:rPr>
          <w:rFonts w:ascii="Calibri" w:hAnsi="Calibri"/>
          <w:sz w:val="22"/>
          <w:szCs w:val="22"/>
        </w:rPr>
        <w:t>ion and healthy habits are just as</w:t>
      </w:r>
      <w:r>
        <w:rPr>
          <w:rFonts w:ascii="Calibri" w:hAnsi="Calibri"/>
          <w:sz w:val="22"/>
          <w:szCs w:val="22"/>
        </w:rPr>
        <w:t xml:space="preserve"> important </w:t>
      </w:r>
      <w:r w:rsidRPr="00A24C44">
        <w:rPr>
          <w:rFonts w:ascii="Calibri" w:hAnsi="Calibri"/>
          <w:sz w:val="22"/>
          <w:szCs w:val="22"/>
        </w:rPr>
        <w:t xml:space="preserve">in </w:t>
      </w:r>
      <w:r w:rsidR="00E775C0">
        <w:rPr>
          <w:rFonts w:ascii="Calibri" w:hAnsi="Calibri"/>
          <w:sz w:val="22"/>
          <w:szCs w:val="22"/>
        </w:rPr>
        <w:t xml:space="preserve">ensuring continued </w:t>
      </w:r>
      <w:r w:rsidRPr="00A24C44">
        <w:rPr>
          <w:rFonts w:ascii="Calibri" w:hAnsi="Calibri"/>
          <w:sz w:val="22"/>
          <w:szCs w:val="22"/>
        </w:rPr>
        <w:t xml:space="preserve">academic success. </w:t>
      </w:r>
    </w:p>
    <w:p w:rsidR="00BF1207" w:rsidRPr="00C65C6D" w:rsidRDefault="00BF1207" w:rsidP="008D726B">
      <w:pPr>
        <w:rPr>
          <w:rFonts w:ascii="Calibri" w:hAnsi="Calibri"/>
          <w:sz w:val="22"/>
          <w:szCs w:val="22"/>
        </w:rPr>
      </w:pPr>
    </w:p>
    <w:p w:rsidR="00623BBD" w:rsidRDefault="00956378" w:rsidP="008D726B">
      <w:pPr>
        <w:rPr>
          <w:rFonts w:ascii="Calibri" w:hAnsi="Calibri"/>
          <w:sz w:val="22"/>
          <w:szCs w:val="22"/>
        </w:rPr>
      </w:pPr>
      <w:r w:rsidRPr="00C65C6D">
        <w:rPr>
          <w:rFonts w:ascii="Calibri" w:hAnsi="Calibri"/>
          <w:sz w:val="22"/>
          <w:szCs w:val="22"/>
        </w:rPr>
        <w:t xml:space="preserve">MDE and the </w:t>
      </w:r>
      <w:r w:rsidRPr="004B7A92">
        <w:rPr>
          <w:rFonts w:ascii="Calibri" w:hAnsi="Calibri"/>
          <w:i/>
          <w:sz w:val="22"/>
          <w:szCs w:val="22"/>
        </w:rPr>
        <w:t>think.respect.</w:t>
      </w:r>
      <w:r w:rsidRPr="00C65C6D">
        <w:rPr>
          <w:rFonts w:ascii="Calibri" w:hAnsi="Calibri"/>
          <w:sz w:val="22"/>
          <w:szCs w:val="22"/>
        </w:rPr>
        <w:t xml:space="preserve"> gra</w:t>
      </w:r>
      <w:r w:rsidR="00623BBD">
        <w:rPr>
          <w:rFonts w:ascii="Calibri" w:hAnsi="Calibri"/>
          <w:sz w:val="22"/>
          <w:szCs w:val="22"/>
        </w:rPr>
        <w:t>nt provide the following tips for a healthy start to the school year:</w:t>
      </w:r>
    </w:p>
    <w:p w:rsidR="000A2DB3" w:rsidRPr="00C65C6D" w:rsidRDefault="000A2DB3" w:rsidP="008D726B">
      <w:pPr>
        <w:rPr>
          <w:rFonts w:ascii="Calibri" w:hAnsi="Calibri"/>
          <w:sz w:val="22"/>
          <w:szCs w:val="22"/>
        </w:rPr>
      </w:pPr>
    </w:p>
    <w:p w:rsidR="002D0D35" w:rsidRPr="002D0D35" w:rsidRDefault="002D0D35" w:rsidP="002D0D35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Schedule a back-to-school checkup- </w:t>
      </w:r>
      <w:r w:rsidR="00F706DD">
        <w:rPr>
          <w:rFonts w:ascii="Calibri" w:hAnsi="Calibri" w:cs="Calibri"/>
          <w:bCs/>
          <w:sz w:val="22"/>
          <w:szCs w:val="22"/>
        </w:rPr>
        <w:t xml:space="preserve">A yearly physical exam is an important part of your student’s health care. The back-to-school season is a convenient time to take care of the exam and necessary immunizations, and to screen for health issues such as diabetes, asthma, or mental health </w:t>
      </w:r>
      <w:r w:rsidR="00647699">
        <w:rPr>
          <w:rFonts w:ascii="Calibri" w:hAnsi="Calibri" w:cs="Calibri"/>
          <w:bCs/>
          <w:sz w:val="22"/>
          <w:szCs w:val="22"/>
        </w:rPr>
        <w:t>disorders</w:t>
      </w:r>
      <w:r w:rsidR="00F706DD">
        <w:rPr>
          <w:rFonts w:ascii="Calibri" w:hAnsi="Calibri" w:cs="Calibri"/>
          <w:bCs/>
          <w:sz w:val="22"/>
          <w:szCs w:val="22"/>
        </w:rPr>
        <w:t xml:space="preserve">. Back-to-school appointments also are important because it may be </w:t>
      </w:r>
      <w:r w:rsidR="00F706DD">
        <w:rPr>
          <w:rFonts w:ascii="Calibri" w:hAnsi="Calibri" w:cs="Calibri"/>
          <w:bCs/>
          <w:sz w:val="22"/>
          <w:szCs w:val="22"/>
        </w:rPr>
        <w:lastRenderedPageBreak/>
        <w:t xml:space="preserve">difficult for your student to learn if he or she is having trouble seeing the chalkboard or hearing the teacher. </w:t>
      </w:r>
    </w:p>
    <w:p w:rsidR="00623BBD" w:rsidRPr="00623BBD" w:rsidRDefault="00623BBD" w:rsidP="00956378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Get enough sleep- </w:t>
      </w:r>
      <w:r>
        <w:rPr>
          <w:rFonts w:ascii="Calibri" w:hAnsi="Calibri"/>
          <w:sz w:val="22"/>
          <w:szCs w:val="22"/>
        </w:rPr>
        <w:t xml:space="preserve">The most important school health issue for </w:t>
      </w:r>
      <w:r w:rsidR="002D0D35">
        <w:rPr>
          <w:rFonts w:ascii="Calibri" w:hAnsi="Calibri"/>
          <w:sz w:val="22"/>
          <w:szCs w:val="22"/>
        </w:rPr>
        <w:t>students</w:t>
      </w:r>
      <w:r>
        <w:rPr>
          <w:rFonts w:ascii="Calibri" w:hAnsi="Calibri"/>
          <w:sz w:val="22"/>
          <w:szCs w:val="22"/>
        </w:rPr>
        <w:t xml:space="preserve"> of any age is getting enough sleep. Though it sounds simple, it’s not always easy to adjust sleep patterns after a summer filled with lat</w:t>
      </w:r>
      <w:r w:rsidR="002D0D35">
        <w:rPr>
          <w:rFonts w:ascii="Calibri" w:hAnsi="Calibri"/>
          <w:sz w:val="22"/>
          <w:szCs w:val="22"/>
        </w:rPr>
        <w:t>e nights. Elementary students need</w:t>
      </w:r>
      <w:r>
        <w:rPr>
          <w:rFonts w:ascii="Calibri" w:hAnsi="Calibri"/>
          <w:sz w:val="22"/>
          <w:szCs w:val="22"/>
        </w:rPr>
        <w:t xml:space="preserve"> 10 to 11 hours of sleep a night, while teens </w:t>
      </w:r>
      <w:r w:rsidR="002D0D35">
        <w:rPr>
          <w:rFonts w:ascii="Calibri" w:hAnsi="Calibri"/>
          <w:sz w:val="22"/>
          <w:szCs w:val="22"/>
        </w:rPr>
        <w:t>require</w:t>
      </w:r>
      <w:r w:rsidR="00E775C0">
        <w:rPr>
          <w:rFonts w:ascii="Calibri" w:hAnsi="Calibri"/>
          <w:sz w:val="22"/>
          <w:szCs w:val="22"/>
        </w:rPr>
        <w:t xml:space="preserve"> between eight and nine hours of sleep. </w:t>
      </w:r>
    </w:p>
    <w:p w:rsidR="00A24C44" w:rsidRPr="002D0D35" w:rsidRDefault="00E775C0" w:rsidP="00A24C44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Plan healthy m</w:t>
      </w:r>
      <w:r w:rsidR="00A24C44">
        <w:rPr>
          <w:rFonts w:ascii="Calibri" w:hAnsi="Calibri" w:cs="Calibri"/>
          <w:b/>
          <w:bCs/>
          <w:sz w:val="22"/>
          <w:szCs w:val="22"/>
        </w:rPr>
        <w:t xml:space="preserve">eals- </w:t>
      </w:r>
      <w:r w:rsidR="00A24C44">
        <w:rPr>
          <w:rFonts w:ascii="Calibri" w:hAnsi="Calibri" w:cs="Calibri"/>
          <w:bCs/>
          <w:sz w:val="22"/>
          <w:szCs w:val="22"/>
        </w:rPr>
        <w:t xml:space="preserve">The best way parents can help their </w:t>
      </w:r>
      <w:r w:rsidR="002D0D35">
        <w:rPr>
          <w:rFonts w:ascii="Calibri" w:hAnsi="Calibri" w:cs="Calibri"/>
          <w:bCs/>
          <w:sz w:val="22"/>
          <w:szCs w:val="22"/>
        </w:rPr>
        <w:t>students</w:t>
      </w:r>
      <w:r w:rsidR="00A24C44">
        <w:rPr>
          <w:rFonts w:ascii="Calibri" w:hAnsi="Calibri" w:cs="Calibri"/>
          <w:bCs/>
          <w:sz w:val="22"/>
          <w:szCs w:val="22"/>
        </w:rPr>
        <w:t xml:space="preserve"> nutritionally is by making sure they have a healthy morning meal. </w:t>
      </w:r>
      <w:r w:rsidR="002D0D35">
        <w:rPr>
          <w:rFonts w:ascii="Calibri" w:hAnsi="Calibri" w:cs="Calibri"/>
          <w:bCs/>
          <w:sz w:val="22"/>
          <w:szCs w:val="22"/>
        </w:rPr>
        <w:t>Try</w:t>
      </w:r>
      <w:r w:rsidR="00A24C44">
        <w:rPr>
          <w:rFonts w:ascii="Calibri" w:hAnsi="Calibri" w:cs="Calibri"/>
          <w:bCs/>
          <w:sz w:val="22"/>
          <w:szCs w:val="22"/>
        </w:rPr>
        <w:t xml:space="preserve"> to provide nutrient rich foods such as high-fiber grains, fruits and dairy products. Parents also </w:t>
      </w:r>
      <w:r w:rsidR="002D0D35">
        <w:rPr>
          <w:rFonts w:ascii="Calibri" w:hAnsi="Calibri" w:cs="Calibri"/>
          <w:bCs/>
          <w:sz w:val="22"/>
          <w:szCs w:val="22"/>
        </w:rPr>
        <w:t>can</w:t>
      </w:r>
      <w:r w:rsidR="00A24C44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ensure </w:t>
      </w:r>
      <w:r w:rsidR="00A24C44">
        <w:rPr>
          <w:rFonts w:ascii="Calibri" w:hAnsi="Calibri" w:cs="Calibri"/>
          <w:bCs/>
          <w:sz w:val="22"/>
          <w:szCs w:val="22"/>
        </w:rPr>
        <w:t xml:space="preserve">their </w:t>
      </w:r>
      <w:r w:rsidR="002D0D35">
        <w:rPr>
          <w:rFonts w:ascii="Calibri" w:hAnsi="Calibri" w:cs="Calibri"/>
          <w:bCs/>
          <w:sz w:val="22"/>
          <w:szCs w:val="22"/>
        </w:rPr>
        <w:t>students</w:t>
      </w:r>
      <w:r w:rsidR="00A24C44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pack or have access to</w:t>
      </w:r>
      <w:r w:rsidR="00A24C44">
        <w:rPr>
          <w:rFonts w:ascii="Calibri" w:hAnsi="Calibri" w:cs="Calibri"/>
          <w:bCs/>
          <w:sz w:val="22"/>
          <w:szCs w:val="22"/>
        </w:rPr>
        <w:t xml:space="preserve"> a healthy lunch. According to many studies, a balanced breakfast and lunch </w:t>
      </w:r>
      <w:r>
        <w:rPr>
          <w:rFonts w:ascii="Calibri" w:hAnsi="Calibri" w:cs="Calibri"/>
          <w:bCs/>
          <w:sz w:val="22"/>
          <w:szCs w:val="22"/>
        </w:rPr>
        <w:t>are vital</w:t>
      </w:r>
      <w:r w:rsidR="00A24C44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to a child’s ability to concentrate in school. </w:t>
      </w:r>
      <w:r w:rsidR="00A24C44">
        <w:rPr>
          <w:rFonts w:ascii="Calibri" w:hAnsi="Calibri" w:cs="Calibri"/>
          <w:bCs/>
          <w:sz w:val="22"/>
          <w:szCs w:val="22"/>
        </w:rPr>
        <w:t xml:space="preserve"> </w:t>
      </w:r>
    </w:p>
    <w:p w:rsidR="00A24C44" w:rsidRDefault="00E775C0" w:rsidP="00956378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Get your kids i</w:t>
      </w:r>
      <w:r w:rsidR="00A24C44">
        <w:rPr>
          <w:rFonts w:ascii="Calibri" w:hAnsi="Calibri" w:cs="Calibri"/>
          <w:b/>
          <w:bCs/>
          <w:sz w:val="22"/>
          <w:szCs w:val="22"/>
        </w:rPr>
        <w:t xml:space="preserve">nvolved- </w:t>
      </w:r>
      <w:r w:rsidR="00A24C44">
        <w:rPr>
          <w:rFonts w:ascii="Calibri" w:hAnsi="Calibri" w:cs="Calibri"/>
          <w:bCs/>
          <w:sz w:val="22"/>
          <w:szCs w:val="22"/>
        </w:rPr>
        <w:t xml:space="preserve">Discuss healthy food options and have </w:t>
      </w:r>
      <w:r w:rsidR="002D0D35">
        <w:rPr>
          <w:rFonts w:ascii="Calibri" w:hAnsi="Calibri" w:cs="Calibri"/>
          <w:bCs/>
          <w:sz w:val="22"/>
          <w:szCs w:val="22"/>
        </w:rPr>
        <w:t>students</w:t>
      </w:r>
      <w:r w:rsidR="00A24C44">
        <w:rPr>
          <w:rFonts w:ascii="Calibri" w:hAnsi="Calibri" w:cs="Calibri"/>
          <w:bCs/>
          <w:sz w:val="22"/>
          <w:szCs w:val="22"/>
        </w:rPr>
        <w:t xml:space="preserve"> be responsible for packing their own lunch.</w:t>
      </w:r>
      <w:r>
        <w:rPr>
          <w:rFonts w:ascii="Calibri" w:hAnsi="Calibri" w:cs="Calibri"/>
          <w:bCs/>
          <w:sz w:val="22"/>
          <w:szCs w:val="22"/>
        </w:rPr>
        <w:t xml:space="preserve"> Having your </w:t>
      </w:r>
      <w:r w:rsidR="002D0D35">
        <w:rPr>
          <w:rFonts w:ascii="Calibri" w:hAnsi="Calibri" w:cs="Calibri"/>
          <w:bCs/>
          <w:sz w:val="22"/>
          <w:szCs w:val="22"/>
        </w:rPr>
        <w:t>students</w:t>
      </w:r>
      <w:r>
        <w:rPr>
          <w:rFonts w:ascii="Calibri" w:hAnsi="Calibri" w:cs="Calibri"/>
          <w:bCs/>
          <w:sz w:val="22"/>
          <w:szCs w:val="22"/>
        </w:rPr>
        <w:t xml:space="preserve"> help with</w:t>
      </w:r>
      <w:r w:rsidR="00A24C44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m</w:t>
      </w:r>
      <w:r w:rsidR="00A24C44">
        <w:rPr>
          <w:rFonts w:ascii="Calibri" w:hAnsi="Calibri" w:cs="Calibri"/>
          <w:bCs/>
          <w:sz w:val="22"/>
          <w:szCs w:val="22"/>
        </w:rPr>
        <w:t xml:space="preserve">eal planning and preparation is another way to get </w:t>
      </w:r>
      <w:r w:rsidR="002D0D35">
        <w:rPr>
          <w:rFonts w:ascii="Calibri" w:hAnsi="Calibri" w:cs="Calibri"/>
          <w:bCs/>
          <w:sz w:val="22"/>
          <w:szCs w:val="22"/>
        </w:rPr>
        <w:t>them</w:t>
      </w:r>
      <w:r w:rsidR="00A24C44">
        <w:rPr>
          <w:rFonts w:ascii="Calibri" w:hAnsi="Calibri" w:cs="Calibri"/>
          <w:bCs/>
          <w:sz w:val="22"/>
          <w:szCs w:val="22"/>
        </w:rPr>
        <w:t xml:space="preserve"> involved and educated on the importance of nutritious meals. </w:t>
      </w:r>
    </w:p>
    <w:p w:rsidR="0022318D" w:rsidRPr="0022318D" w:rsidRDefault="0022318D" w:rsidP="00956378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Get enough exercise- </w:t>
      </w:r>
      <w:r>
        <w:rPr>
          <w:rFonts w:ascii="Calibri" w:hAnsi="Calibri" w:cs="Calibri"/>
          <w:bCs/>
          <w:sz w:val="22"/>
          <w:szCs w:val="22"/>
        </w:rPr>
        <w:t xml:space="preserve">Long, summer days provide plenty of time for your </w:t>
      </w:r>
      <w:r w:rsidR="002D0D35">
        <w:rPr>
          <w:rFonts w:ascii="Calibri" w:hAnsi="Calibri" w:cs="Calibri"/>
          <w:bCs/>
          <w:sz w:val="22"/>
          <w:szCs w:val="22"/>
        </w:rPr>
        <w:t>students</w:t>
      </w:r>
      <w:r>
        <w:rPr>
          <w:rFonts w:ascii="Calibri" w:hAnsi="Calibri" w:cs="Calibri"/>
          <w:bCs/>
          <w:sz w:val="22"/>
          <w:szCs w:val="22"/>
        </w:rPr>
        <w:t xml:space="preserve"> to get enough exercise. However, students spend much more time sitting down once school is back in session. You shouldn’t assum</w:t>
      </w:r>
      <w:r w:rsidR="00E775C0">
        <w:rPr>
          <w:rFonts w:ascii="Calibri" w:hAnsi="Calibri" w:cs="Calibri"/>
          <w:bCs/>
          <w:sz w:val="22"/>
          <w:szCs w:val="22"/>
        </w:rPr>
        <w:t xml:space="preserve">e that gym class is providing </w:t>
      </w:r>
      <w:r>
        <w:rPr>
          <w:rFonts w:ascii="Calibri" w:hAnsi="Calibri" w:cs="Calibri"/>
          <w:bCs/>
          <w:sz w:val="22"/>
          <w:szCs w:val="22"/>
        </w:rPr>
        <w:t xml:space="preserve">the daily activity needed to stay healthy and happy. Remember, </w:t>
      </w:r>
      <w:r w:rsidR="002D0D35">
        <w:rPr>
          <w:rFonts w:ascii="Calibri" w:hAnsi="Calibri" w:cs="Calibri"/>
          <w:bCs/>
          <w:sz w:val="22"/>
          <w:szCs w:val="22"/>
        </w:rPr>
        <w:t>students</w:t>
      </w:r>
      <w:r>
        <w:rPr>
          <w:rFonts w:ascii="Calibri" w:hAnsi="Calibri" w:cs="Calibri"/>
          <w:bCs/>
          <w:sz w:val="22"/>
          <w:szCs w:val="22"/>
        </w:rPr>
        <w:t xml:space="preserve"> need at least 30 minutes of regular exercise every day. </w:t>
      </w:r>
    </w:p>
    <w:p w:rsidR="00AC3962" w:rsidRPr="00C65C6D" w:rsidRDefault="00AC3962" w:rsidP="00AC3962">
      <w:pPr>
        <w:rPr>
          <w:rFonts w:ascii="Calibri" w:hAnsi="Calibri" w:cs="Calibri"/>
          <w:bCs/>
          <w:sz w:val="22"/>
          <w:szCs w:val="22"/>
        </w:rPr>
      </w:pPr>
    </w:p>
    <w:p w:rsidR="008D726B" w:rsidRPr="00C65C6D" w:rsidRDefault="008D726B" w:rsidP="008D726B">
      <w:pPr>
        <w:rPr>
          <w:rFonts w:ascii="Calibri" w:hAnsi="Calibri" w:cs="Calibri"/>
          <w:bCs/>
          <w:sz w:val="22"/>
          <w:szCs w:val="22"/>
        </w:rPr>
      </w:pPr>
      <w:r w:rsidRPr="00F706DD">
        <w:rPr>
          <w:rFonts w:ascii="Calibri" w:hAnsi="Calibri" w:cs="Calibri"/>
          <w:bCs/>
          <w:sz w:val="22"/>
          <w:szCs w:val="22"/>
        </w:rPr>
        <w:t xml:space="preserve">The Safe and Supportive Schools (S3) model, titled </w:t>
      </w:r>
      <w:r w:rsidRPr="00F706DD">
        <w:rPr>
          <w:rFonts w:ascii="Calibri" w:hAnsi="Calibri" w:cs="Calibri"/>
          <w:bCs/>
          <w:i/>
          <w:sz w:val="22"/>
          <w:szCs w:val="22"/>
        </w:rPr>
        <w:t>think.respect</w:t>
      </w:r>
      <w:r w:rsidRPr="00F706DD">
        <w:rPr>
          <w:rFonts w:ascii="Calibri" w:hAnsi="Calibri" w:cs="Calibri"/>
          <w:bCs/>
          <w:sz w:val="22"/>
          <w:szCs w:val="22"/>
        </w:rPr>
        <w:t>.</w:t>
      </w:r>
      <w:r w:rsidRPr="00F706DD">
        <w:rPr>
          <w:rFonts w:ascii="Calibri" w:hAnsi="Calibri" w:cs="Calibri"/>
          <w:bCs/>
          <w:i/>
          <w:sz w:val="22"/>
          <w:szCs w:val="22"/>
        </w:rPr>
        <w:t xml:space="preserve"> </w:t>
      </w:r>
      <w:r w:rsidRPr="00F706DD">
        <w:rPr>
          <w:rFonts w:ascii="Calibri" w:hAnsi="Calibri" w:cs="Calibri"/>
          <w:bCs/>
          <w:sz w:val="22"/>
          <w:szCs w:val="22"/>
        </w:rPr>
        <w:t xml:space="preserve">in Michigan, is a </w:t>
      </w:r>
      <w:commentRangeStart w:id="1"/>
      <w:r w:rsidRPr="00F706DD">
        <w:rPr>
          <w:rFonts w:ascii="Calibri" w:hAnsi="Calibri" w:cs="Calibri"/>
          <w:bCs/>
          <w:sz w:val="22"/>
          <w:szCs w:val="22"/>
        </w:rPr>
        <w:t>grant</w:t>
      </w:r>
      <w:commentRangeEnd w:id="1"/>
      <w:r w:rsidR="00F706DD">
        <w:rPr>
          <w:rStyle w:val="CommentReference"/>
        </w:rPr>
        <w:commentReference w:id="1"/>
      </w:r>
      <w:r w:rsidRPr="00F706DD">
        <w:rPr>
          <w:rFonts w:ascii="Calibri" w:hAnsi="Calibri" w:cs="Calibri"/>
          <w:bCs/>
          <w:sz w:val="22"/>
          <w:szCs w:val="22"/>
        </w:rPr>
        <w:t xml:space="preserve"> </w:t>
      </w:r>
      <w:r w:rsidR="001E4CE3" w:rsidRPr="00F706DD">
        <w:rPr>
          <w:rFonts w:ascii="Calibri" w:hAnsi="Calibri" w:cs="Calibri"/>
          <w:bCs/>
          <w:sz w:val="22"/>
          <w:szCs w:val="22"/>
        </w:rPr>
        <w:t xml:space="preserve">that </w:t>
      </w:r>
      <w:r w:rsidR="00640DCE" w:rsidRPr="00F706DD">
        <w:rPr>
          <w:rFonts w:ascii="Calibri" w:hAnsi="Calibri" w:cs="Calibri"/>
          <w:bCs/>
          <w:sz w:val="22"/>
          <w:szCs w:val="22"/>
        </w:rPr>
        <w:t>ensures students</w:t>
      </w:r>
      <w:r w:rsidRPr="00F706DD">
        <w:rPr>
          <w:rFonts w:ascii="Calibri" w:hAnsi="Calibri" w:cs="Calibri"/>
          <w:bCs/>
          <w:sz w:val="22"/>
          <w:szCs w:val="22"/>
        </w:rPr>
        <w:t xml:space="preserve"> in the 22 pilot high schools learn an array of skills that – when paired with school improvement efforts – can lead to greater academic achievement among students through better physical, mental and emotional health.</w:t>
      </w:r>
      <w:r w:rsidRPr="00C65C6D">
        <w:rPr>
          <w:rFonts w:ascii="Calibri" w:hAnsi="Calibri" w:cs="Calibri"/>
          <w:bCs/>
          <w:sz w:val="22"/>
          <w:szCs w:val="22"/>
        </w:rPr>
        <w:t xml:space="preserve"> </w:t>
      </w:r>
    </w:p>
    <w:p w:rsidR="008D726B" w:rsidRPr="00C65C6D" w:rsidRDefault="008D726B" w:rsidP="008D726B">
      <w:pPr>
        <w:rPr>
          <w:rFonts w:ascii="Calibri" w:hAnsi="Calibri"/>
          <w:b/>
          <w:sz w:val="22"/>
          <w:szCs w:val="22"/>
        </w:rPr>
      </w:pPr>
    </w:p>
    <w:p w:rsidR="008D726B" w:rsidRPr="00C65C6D" w:rsidRDefault="008D726B" w:rsidP="008D726B">
      <w:pPr>
        <w:rPr>
          <w:rFonts w:ascii="Calibri" w:hAnsi="Calibri" w:cs="Calibri"/>
          <w:sz w:val="22"/>
          <w:szCs w:val="22"/>
        </w:rPr>
      </w:pPr>
      <w:r w:rsidRPr="00C65C6D">
        <w:rPr>
          <w:rFonts w:ascii="Calibri" w:hAnsi="Calibri" w:cs="Calibri"/>
          <w:sz w:val="22"/>
          <w:szCs w:val="22"/>
        </w:rPr>
        <w:t xml:space="preserve">For more information on </w:t>
      </w:r>
      <w:r w:rsidRPr="00C65C6D">
        <w:rPr>
          <w:rFonts w:ascii="Calibri" w:hAnsi="Calibri" w:cs="Calibri"/>
          <w:i/>
          <w:sz w:val="22"/>
          <w:szCs w:val="22"/>
        </w:rPr>
        <w:t>think.respect.,</w:t>
      </w:r>
      <w:r w:rsidRPr="00C65C6D">
        <w:rPr>
          <w:rFonts w:ascii="Calibri" w:hAnsi="Calibri" w:cs="Calibri"/>
          <w:sz w:val="22"/>
          <w:szCs w:val="22"/>
        </w:rPr>
        <w:t xml:space="preserve"> visit the Michigan Department of Education’s website at </w:t>
      </w:r>
      <w:hyperlink r:id="rId11" w:history="1">
        <w:r w:rsidR="00EC1D1D" w:rsidRPr="00595531">
          <w:rPr>
            <w:rStyle w:val="Hyperlink"/>
            <w:rFonts w:ascii="Calibri" w:hAnsi="Calibri" w:cs="Calibri"/>
            <w:sz w:val="22"/>
            <w:szCs w:val="22"/>
          </w:rPr>
          <w:t>www.michigan.gov</w:t>
        </w:r>
      </w:hyperlink>
      <w:r w:rsidRPr="00C65C6D">
        <w:rPr>
          <w:rFonts w:ascii="Calibri" w:hAnsi="Calibri" w:cs="Calibri"/>
          <w:sz w:val="22"/>
          <w:szCs w:val="22"/>
        </w:rPr>
        <w:t>.</w:t>
      </w:r>
    </w:p>
    <w:p w:rsidR="008D726B" w:rsidRPr="00C65C6D" w:rsidRDefault="008D726B" w:rsidP="008D726B">
      <w:pPr>
        <w:rPr>
          <w:sz w:val="22"/>
          <w:szCs w:val="22"/>
        </w:rPr>
      </w:pPr>
    </w:p>
    <w:p w:rsidR="008D726B" w:rsidRPr="00C65C6D" w:rsidRDefault="008D726B" w:rsidP="001E4CE3">
      <w:pPr>
        <w:jc w:val="center"/>
        <w:rPr>
          <w:rFonts w:ascii="Calibri" w:eastAsia="Calibri" w:hAnsi="Calibri"/>
          <w:sz w:val="22"/>
          <w:szCs w:val="22"/>
        </w:rPr>
      </w:pPr>
      <w:r w:rsidRPr="00C65C6D">
        <w:rPr>
          <w:rFonts w:ascii="Calibri" w:eastAsia="Calibri" w:hAnsi="Calibri"/>
          <w:sz w:val="22"/>
          <w:szCs w:val="22"/>
        </w:rPr>
        <w:t>###</w:t>
      </w:r>
    </w:p>
    <w:p w:rsidR="008D726B" w:rsidRPr="00C65C6D" w:rsidRDefault="008D726B" w:rsidP="008D726B">
      <w:pPr>
        <w:rPr>
          <w:sz w:val="22"/>
          <w:szCs w:val="22"/>
        </w:rPr>
      </w:pPr>
    </w:p>
    <w:p w:rsidR="00C255F6" w:rsidRPr="00C65C6D" w:rsidRDefault="003D05C6">
      <w:pPr>
        <w:rPr>
          <w:sz w:val="22"/>
          <w:szCs w:val="22"/>
        </w:rPr>
      </w:pPr>
    </w:p>
    <w:sectPr w:rsidR="00C255F6" w:rsidRPr="00C65C6D" w:rsidSect="009121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helby Pritchett" w:date="2014-08-15T09:38:00Z" w:initials="SP">
    <w:p w:rsidR="00F706DD" w:rsidRDefault="00F706DD">
      <w:pPr>
        <w:pStyle w:val="CommentText"/>
      </w:pPr>
      <w:r>
        <w:rPr>
          <w:rStyle w:val="CommentReference"/>
        </w:rPr>
        <w:annotationRef/>
      </w:r>
      <w:r>
        <w:t>We agreed to keep this section in, as it provides the reporter with background information about the grant, similar to a boilerplate.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49E0"/>
    <w:multiLevelType w:val="hybridMultilevel"/>
    <w:tmpl w:val="BCF6D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81B8D"/>
    <w:multiLevelType w:val="hybridMultilevel"/>
    <w:tmpl w:val="56B60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45ED6"/>
    <w:multiLevelType w:val="hybridMultilevel"/>
    <w:tmpl w:val="29423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56568"/>
    <w:multiLevelType w:val="hybridMultilevel"/>
    <w:tmpl w:val="1DB40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6B"/>
    <w:rsid w:val="000469F3"/>
    <w:rsid w:val="000A2DB3"/>
    <w:rsid w:val="000C083B"/>
    <w:rsid w:val="00104720"/>
    <w:rsid w:val="001B7D4D"/>
    <w:rsid w:val="001E4CE3"/>
    <w:rsid w:val="0022318D"/>
    <w:rsid w:val="00256254"/>
    <w:rsid w:val="002D06C9"/>
    <w:rsid w:val="002D0D35"/>
    <w:rsid w:val="002D7AF6"/>
    <w:rsid w:val="003D05C6"/>
    <w:rsid w:val="00446FAC"/>
    <w:rsid w:val="004B7A92"/>
    <w:rsid w:val="0052294B"/>
    <w:rsid w:val="005B2344"/>
    <w:rsid w:val="00623BBD"/>
    <w:rsid w:val="00640DCE"/>
    <w:rsid w:val="00647699"/>
    <w:rsid w:val="006D5811"/>
    <w:rsid w:val="007815D1"/>
    <w:rsid w:val="00804EBD"/>
    <w:rsid w:val="00840704"/>
    <w:rsid w:val="00885BBA"/>
    <w:rsid w:val="008D726B"/>
    <w:rsid w:val="00956378"/>
    <w:rsid w:val="009F410A"/>
    <w:rsid w:val="00A24C44"/>
    <w:rsid w:val="00AC3962"/>
    <w:rsid w:val="00B114AB"/>
    <w:rsid w:val="00B20ADD"/>
    <w:rsid w:val="00B20FFE"/>
    <w:rsid w:val="00B649EA"/>
    <w:rsid w:val="00BB106B"/>
    <w:rsid w:val="00BF1207"/>
    <w:rsid w:val="00C478AC"/>
    <w:rsid w:val="00C55296"/>
    <w:rsid w:val="00C65C6D"/>
    <w:rsid w:val="00CB2D67"/>
    <w:rsid w:val="00CB47B0"/>
    <w:rsid w:val="00DA6C58"/>
    <w:rsid w:val="00E775C0"/>
    <w:rsid w:val="00EC1D1D"/>
    <w:rsid w:val="00F52508"/>
    <w:rsid w:val="00F706DD"/>
    <w:rsid w:val="00FA6FEB"/>
    <w:rsid w:val="00FA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726B"/>
    <w:pPr>
      <w:keepNext/>
      <w:ind w:right="90"/>
      <w:jc w:val="right"/>
      <w:outlineLvl w:val="0"/>
    </w:pPr>
    <w:rPr>
      <w:rFonts w:ascii="Times" w:hAnsi="Times"/>
      <w:b/>
      <w:i/>
      <w:sz w:val="8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726B"/>
    <w:rPr>
      <w:rFonts w:ascii="Times" w:eastAsia="Times New Roman" w:hAnsi="Times" w:cs="Times New Roman"/>
      <w:b/>
      <w:i/>
      <w:sz w:val="84"/>
      <w:szCs w:val="24"/>
    </w:rPr>
  </w:style>
  <w:style w:type="paragraph" w:styleId="Header">
    <w:name w:val="header"/>
    <w:basedOn w:val="Normal"/>
    <w:link w:val="HeaderChar"/>
    <w:rsid w:val="008D726B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8D726B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rsid w:val="008D726B"/>
    <w:pPr>
      <w:tabs>
        <w:tab w:val="left" w:pos="8550"/>
      </w:tabs>
      <w:ind w:left="90" w:right="270"/>
    </w:pPr>
    <w:rPr>
      <w:b/>
      <w:szCs w:val="20"/>
    </w:rPr>
  </w:style>
  <w:style w:type="paragraph" w:styleId="BodyTextIndent">
    <w:name w:val="Body Text Indent"/>
    <w:basedOn w:val="Normal"/>
    <w:link w:val="BodyTextIndentChar"/>
    <w:rsid w:val="008D726B"/>
    <w:pPr>
      <w:ind w:left="720"/>
    </w:pPr>
    <w:rPr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8D726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D72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0A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A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AD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AD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1D1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46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726B"/>
    <w:pPr>
      <w:keepNext/>
      <w:ind w:right="90"/>
      <w:jc w:val="right"/>
      <w:outlineLvl w:val="0"/>
    </w:pPr>
    <w:rPr>
      <w:rFonts w:ascii="Times" w:hAnsi="Times"/>
      <w:b/>
      <w:i/>
      <w:sz w:val="8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726B"/>
    <w:rPr>
      <w:rFonts w:ascii="Times" w:eastAsia="Times New Roman" w:hAnsi="Times" w:cs="Times New Roman"/>
      <w:b/>
      <w:i/>
      <w:sz w:val="84"/>
      <w:szCs w:val="24"/>
    </w:rPr>
  </w:style>
  <w:style w:type="paragraph" w:styleId="Header">
    <w:name w:val="header"/>
    <w:basedOn w:val="Normal"/>
    <w:link w:val="HeaderChar"/>
    <w:rsid w:val="008D726B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8D726B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rsid w:val="008D726B"/>
    <w:pPr>
      <w:tabs>
        <w:tab w:val="left" w:pos="8550"/>
      </w:tabs>
      <w:ind w:left="90" w:right="270"/>
    </w:pPr>
    <w:rPr>
      <w:b/>
      <w:szCs w:val="20"/>
    </w:rPr>
  </w:style>
  <w:style w:type="paragraph" w:styleId="BodyTextIndent">
    <w:name w:val="Body Text Indent"/>
    <w:basedOn w:val="Normal"/>
    <w:link w:val="BodyTextIndentChar"/>
    <w:rsid w:val="008D726B"/>
    <w:pPr>
      <w:ind w:left="720"/>
    </w:pPr>
    <w:rPr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8D726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D72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0A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A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AD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AD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1D1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46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chigan.gov" TargetMode="External"/><Relationship Id="rId5" Type="http://schemas.openxmlformats.org/officeDocument/2006/relationships/settings" Target="settings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hyperlink" Target="http://www.michiga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5F95B-257D-4C42-B268-0A371B4D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Pritchett</dc:creator>
  <cp:lastModifiedBy>Elizabeth Skora</cp:lastModifiedBy>
  <cp:revision>2</cp:revision>
  <dcterms:created xsi:type="dcterms:W3CDTF">2016-02-22T20:34:00Z</dcterms:created>
  <dcterms:modified xsi:type="dcterms:W3CDTF">2016-02-22T20:34:00Z</dcterms:modified>
</cp:coreProperties>
</file>