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A1E" w:rsidRDefault="004A5A1E" w:rsidP="00B463DB">
      <w:pPr>
        <w:pStyle w:val="Heading1"/>
      </w:pPr>
      <w:bookmarkStart w:id="0" w:name="_GoBack"/>
      <w:bookmarkEnd w:id="0"/>
      <w:r>
        <w:t>Safe Place</w:t>
      </w:r>
    </w:p>
    <w:p w:rsidR="00CD7DDC" w:rsidRPr="00000BAF" w:rsidRDefault="00CD7DDC" w:rsidP="00000BAF">
      <w:pPr>
        <w:pStyle w:val="Heading2"/>
      </w:pPr>
      <w:r>
        <w:t>Introduction</w:t>
      </w:r>
    </w:p>
    <w:p w:rsidR="001271C2" w:rsidRDefault="001271C2" w:rsidP="00F10CDD">
      <w:pPr>
        <w:pStyle w:val="BodyText"/>
      </w:pPr>
      <w:r>
        <w:t>The National Center on Safe Supportive Learning Environments, on behalf of the White House Task Force to Protect Students from Sexual Assault, presents Safe Place.</w:t>
      </w:r>
    </w:p>
    <w:p w:rsidR="001271C2" w:rsidRDefault="001271C2" w:rsidP="00F10CDD">
      <w:pPr>
        <w:pStyle w:val="BodyText"/>
      </w:pPr>
      <w:r>
        <w:t>Trauma-Sensitive Practices for Health Centers Serving Students</w:t>
      </w:r>
    </w:p>
    <w:p w:rsidR="001271C2" w:rsidRDefault="001271C2" w:rsidP="00F10CDD">
      <w:pPr>
        <w:pStyle w:val="BodyText"/>
      </w:pPr>
      <w:proofErr w:type="gramStart"/>
      <w:r>
        <w:t>Part 3.</w:t>
      </w:r>
      <w:proofErr w:type="gramEnd"/>
      <w:r>
        <w:t xml:space="preserve"> Trauma-Sensitive Conduct</w:t>
      </w:r>
    </w:p>
    <w:p w:rsidR="001271C2" w:rsidRDefault="001271C2" w:rsidP="00F10CDD">
      <w:pPr>
        <w:pStyle w:val="BodyText"/>
      </w:pPr>
      <w:r>
        <w:t>Part 1, Trauma and Its Toll, introduced trauma and described its prevalence and impact. Part 2, Trauma-Sensitive Practice, introduced a universal-precautions approach to patient care designed to address the needs of persons affected by trauma. Part 3, Trauma-Sensitive Conduct, addresses interpersonal issues that can arise throughout a patient</w:t>
      </w:r>
      <w:r w:rsidR="002A2804">
        <w:t>’</w:t>
      </w:r>
      <w:r>
        <w:t>s contact with the health center.</w:t>
      </w:r>
    </w:p>
    <w:p w:rsidR="001271C2" w:rsidRDefault="001271C2" w:rsidP="00F10CDD">
      <w:pPr>
        <w:pStyle w:val="Heading2"/>
        <w:rPr>
          <w:sz w:val="28"/>
          <w:szCs w:val="28"/>
        </w:rPr>
      </w:pPr>
      <w:r>
        <w:t>Learning Objectives</w:t>
      </w:r>
    </w:p>
    <w:p w:rsidR="001271C2" w:rsidRDefault="001271C2" w:rsidP="00F10CDD">
      <w:pPr>
        <w:pStyle w:val="BodyText"/>
      </w:pPr>
      <w:r>
        <w:t>After completing this lesson, you will be able to recognize trauma-sensitive conduct, connect this conduct to the aspects of trauma it addresses, respond appropriately to a person showing trauma symptoms, respond to disclosure, and suggest de-escalation strategies for triggered survivors.</w:t>
      </w:r>
    </w:p>
    <w:p w:rsidR="001271C2" w:rsidRDefault="001271C2" w:rsidP="00F10CDD">
      <w:pPr>
        <w:pStyle w:val="Heading2"/>
        <w:rPr>
          <w:sz w:val="28"/>
          <w:szCs w:val="28"/>
        </w:rPr>
      </w:pPr>
      <w:r>
        <w:t>Trauma-Sensitive Conduct</w:t>
      </w:r>
    </w:p>
    <w:p w:rsidR="001271C2" w:rsidRDefault="001271C2" w:rsidP="00F10CDD">
      <w:pPr>
        <w:pStyle w:val="BodyText"/>
      </w:pPr>
      <w:r>
        <w:t xml:space="preserve">Having covered the principles of trauma-sensitive practice, we can productively consider conduct suitable for interactions with patients and among staff. </w:t>
      </w:r>
    </w:p>
    <w:p w:rsidR="001271C2" w:rsidRDefault="001271C2" w:rsidP="00F10CDD">
      <w:pPr>
        <w:pStyle w:val="Heading3"/>
        <w:rPr>
          <w:sz w:val="26"/>
          <w:szCs w:val="26"/>
        </w:rPr>
      </w:pPr>
      <w:r>
        <w:t>Input from Everyone</w:t>
      </w:r>
    </w:p>
    <w:p w:rsidR="001271C2" w:rsidRDefault="001271C2" w:rsidP="00F10CDD">
      <w:pPr>
        <w:pStyle w:val="BodyText"/>
      </w:pPr>
      <w:r>
        <w:t xml:space="preserve">Staff interaction is important because standards of professional conduct that apply to patients also apply to the office culture. As this implies, input to policy and conduct standards needs to be welcome from staff at all levels as well as from patients. Otherwise, mixed messages or hypocrisy can undermine even the sincerest efforts to engender patient trust and empowerment. </w:t>
      </w:r>
    </w:p>
    <w:p w:rsidR="001271C2" w:rsidRDefault="001271C2" w:rsidP="00F10CDD">
      <w:pPr>
        <w:pStyle w:val="Heading3"/>
        <w:rPr>
          <w:sz w:val="26"/>
          <w:szCs w:val="26"/>
        </w:rPr>
      </w:pPr>
      <w:r>
        <w:t xml:space="preserve">Application </w:t>
      </w:r>
      <w:proofErr w:type="spellStart"/>
      <w:r>
        <w:t>Campuswide</w:t>
      </w:r>
      <w:proofErr w:type="spellEnd"/>
    </w:p>
    <w:p w:rsidR="001271C2" w:rsidRDefault="001271C2" w:rsidP="00F10CDD">
      <w:pPr>
        <w:pStyle w:val="BodyText"/>
      </w:pPr>
      <w:r>
        <w:t>Patient encounters begin the moment people enter the health center and end only when they exit. A case could be made for the need to maintain a trauma-sensitive approach throughout the campus, because encounters outside the facility—say, in the bookstore or cafeteria—are possible.</w:t>
      </w:r>
    </w:p>
    <w:p w:rsidR="001271C2" w:rsidRDefault="001271C2" w:rsidP="00F10CDD">
      <w:pPr>
        <w:pStyle w:val="Heading3"/>
        <w:rPr>
          <w:sz w:val="26"/>
          <w:szCs w:val="26"/>
        </w:rPr>
      </w:pPr>
      <w:r>
        <w:t>Empathetic Professionalism</w:t>
      </w:r>
    </w:p>
    <w:p w:rsidR="001271C2" w:rsidRDefault="001271C2" w:rsidP="00F10CDD">
      <w:pPr>
        <w:pStyle w:val="BodyText"/>
      </w:pPr>
      <w:r>
        <w:t xml:space="preserve">The hallmark of trauma-sensitive conduct is empathetic professionalism and consistent boundaries in service to a sense of safety. Empathetic professionalism allows a provider </w:t>
      </w:r>
      <w:r>
        <w:lastRenderedPageBreak/>
        <w:t>to establish rapport with a patient, exchanging cool, authoritative detachment for calm, friendly concern. Healthy and consistent boundaries reinforce the sense of safety that allows for trust and personal empowerment.</w:t>
      </w:r>
    </w:p>
    <w:p w:rsidR="001271C2" w:rsidRDefault="001271C2" w:rsidP="00F10CDD">
      <w:pPr>
        <w:pStyle w:val="BodyText"/>
      </w:pPr>
      <w:r>
        <w:t>Trauma-sensitive conduct respects and protects the patient receiving health care services and promotes trauma healing. All participants are recognized as equally valuable, and their roles remain clear.</w:t>
      </w:r>
    </w:p>
    <w:p w:rsidR="001271C2" w:rsidRDefault="001271C2" w:rsidP="00F10CDD">
      <w:pPr>
        <w:pStyle w:val="BodyText"/>
      </w:pPr>
      <w:r>
        <w:t>You may never know why a traumatized student ended up at the health center. Maybe he thought he just needed a cough drop. Maybe she couldn</w:t>
      </w:r>
      <w:r w:rsidR="002A2804">
        <w:t>’</w:t>
      </w:r>
      <w:r>
        <w:t>t think of anywhere else to go. Maybe he thought he could get some counseling help with the decision whether to press charges.</w:t>
      </w:r>
    </w:p>
    <w:p w:rsidR="001271C2" w:rsidRDefault="001271C2" w:rsidP="00F10CDD">
      <w:pPr>
        <w:pStyle w:val="Heading2"/>
        <w:rPr>
          <w:sz w:val="28"/>
          <w:szCs w:val="28"/>
        </w:rPr>
      </w:pPr>
      <w:r>
        <w:t>Awareness Conduct</w:t>
      </w:r>
    </w:p>
    <w:p w:rsidR="001271C2" w:rsidRDefault="001271C2" w:rsidP="00F10CDD">
      <w:pPr>
        <w:pStyle w:val="BodyText"/>
      </w:pPr>
      <w:r>
        <w:t>It</w:t>
      </w:r>
      <w:r w:rsidR="002A2804">
        <w:t>’</w:t>
      </w:r>
      <w:r>
        <w:t xml:space="preserve">s also possible that the student might suddenly tell you what happened. Everyone, including nonclinical staff, needs to be prepared with some survivor-friendly responses as they adhere to trauma-sensitive principles and follow protocols defined for disclosures of sexual assault or trauma. </w:t>
      </w:r>
    </w:p>
    <w:p w:rsidR="001271C2" w:rsidRDefault="001271C2" w:rsidP="00F10CDD">
      <w:pPr>
        <w:pStyle w:val="BodyText"/>
      </w:pPr>
      <w:r>
        <w:t>Remember, you will need to know and comply with your school policy for reporting assaults. Explain that policy to students along with the school</w:t>
      </w:r>
      <w:r w:rsidR="002A2804">
        <w:t>’</w:t>
      </w:r>
      <w:r>
        <w:t>s policy and any state and local laws on confidentiality of information provided to you. If possible, explain the policies and laws before students make any disclosures that you would be required to report.</w:t>
      </w:r>
    </w:p>
    <w:p w:rsidR="001271C2" w:rsidRDefault="001271C2" w:rsidP="00F10CDD">
      <w:pPr>
        <w:pStyle w:val="BodyText"/>
      </w:pPr>
      <w:r>
        <w:t xml:space="preserve">Without disclosure, the person at reception might recognize behavioral symptoms of traumatic stress such as rudeness, weeping, restlessness, or a stunned, flat affect. </w:t>
      </w:r>
    </w:p>
    <w:p w:rsidR="001271C2" w:rsidRDefault="001271C2" w:rsidP="00F10CDD">
      <w:pPr>
        <w:pStyle w:val="BodyText"/>
      </w:pPr>
      <w:r>
        <w:t xml:space="preserve">(Helpful </w:t>
      </w:r>
      <w:proofErr w:type="gramStart"/>
      <w:r>
        <w:t>voice:</w:t>
      </w:r>
      <w:proofErr w:type="gramEnd"/>
      <w:r>
        <w:t>) Do you need to talk with someone right now?</w:t>
      </w:r>
    </w:p>
    <w:p w:rsidR="001271C2" w:rsidRDefault="001271C2" w:rsidP="00F10CDD">
      <w:pPr>
        <w:pStyle w:val="BodyText"/>
      </w:pPr>
      <w:r>
        <w:t xml:space="preserve">(Helpful </w:t>
      </w:r>
      <w:proofErr w:type="gramStart"/>
      <w:r>
        <w:t>voice:</w:t>
      </w:r>
      <w:proofErr w:type="gramEnd"/>
      <w:r>
        <w:t>) Is there anything I can do for you while you wait?</w:t>
      </w:r>
    </w:p>
    <w:p w:rsidR="001271C2" w:rsidRDefault="001271C2" w:rsidP="00F10CDD">
      <w:pPr>
        <w:pStyle w:val="Heading3"/>
      </w:pPr>
      <w:r>
        <w:t>Stress Relief Tips</w:t>
      </w:r>
    </w:p>
    <w:p w:rsidR="001271C2" w:rsidRDefault="001271C2" w:rsidP="00F10CDD">
      <w:pPr>
        <w:pStyle w:val="BodyText"/>
      </w:pPr>
      <w:r>
        <w:t xml:space="preserve">If a patient mentions stress or pressure, you might offer a sheet of tips for relieving stress as you make the appointment or call for a clinician. </w:t>
      </w:r>
    </w:p>
    <w:p w:rsidR="001271C2" w:rsidRDefault="001271C2" w:rsidP="00F10CDD">
      <w:pPr>
        <w:pStyle w:val="Heading2"/>
        <w:rPr>
          <w:sz w:val="28"/>
          <w:szCs w:val="28"/>
        </w:rPr>
      </w:pPr>
      <w:r>
        <w:t>Empowerment Conduct</w:t>
      </w:r>
    </w:p>
    <w:p w:rsidR="001271C2" w:rsidRDefault="001271C2" w:rsidP="00F10CDD">
      <w:pPr>
        <w:pStyle w:val="BodyText"/>
      </w:pPr>
      <w:r>
        <w:t>At every reasonable opportunity, give patients choices and invite feedback. If the patient seems upset or indecisive, you might ask:</w:t>
      </w:r>
    </w:p>
    <w:p w:rsidR="001271C2" w:rsidRDefault="001271C2" w:rsidP="00F10CDD">
      <w:pPr>
        <w:pStyle w:val="BodyText"/>
      </w:pPr>
      <w:r>
        <w:t xml:space="preserve">(Helpful </w:t>
      </w:r>
      <w:proofErr w:type="gramStart"/>
      <w:r>
        <w:t>voice:</w:t>
      </w:r>
      <w:proofErr w:type="gramEnd"/>
      <w:r>
        <w:t>) Do you have a preference as to whether you see a male or female nurse or doctor?</w:t>
      </w:r>
    </w:p>
    <w:p w:rsidR="001271C2" w:rsidRDefault="001271C2" w:rsidP="00F10CDD">
      <w:pPr>
        <w:pStyle w:val="Heading2"/>
        <w:rPr>
          <w:sz w:val="28"/>
          <w:szCs w:val="28"/>
        </w:rPr>
      </w:pPr>
      <w:r>
        <w:lastRenderedPageBreak/>
        <w:t>Cultural Competence Conduct</w:t>
      </w:r>
    </w:p>
    <w:p w:rsidR="001271C2" w:rsidRDefault="001271C2" w:rsidP="00F10CDD">
      <w:pPr>
        <w:pStyle w:val="BodyText"/>
      </w:pPr>
      <w:r>
        <w:t>Besides serving an important empowerment function, choice introduces flexibility in dealing with diverse cultural preferences and perspectives. Maintaining an accepting, nonjudgmental attitude lets patients respond to their trauma in ways appropriate to them.</w:t>
      </w:r>
    </w:p>
    <w:p w:rsidR="001271C2" w:rsidRDefault="001271C2" w:rsidP="00F10CDD">
      <w:pPr>
        <w:pStyle w:val="Heading2"/>
        <w:rPr>
          <w:sz w:val="28"/>
          <w:szCs w:val="28"/>
        </w:rPr>
      </w:pPr>
      <w:r>
        <w:t>Conduct Reinforcing Safety</w:t>
      </w:r>
    </w:p>
    <w:p w:rsidR="001271C2" w:rsidRDefault="001271C2" w:rsidP="00F10CDD">
      <w:pPr>
        <w:pStyle w:val="BodyText"/>
      </w:pPr>
      <w:r>
        <w:t xml:space="preserve">Patient intake for mundane health issues has been known to bring out unintended but painful disclosures, and thus should take place in private with the patient fully clothed. As the situation seems to warrant, offering seating options, drinking water, and a choice as to who is present can impart a sense of calm and control.  </w:t>
      </w:r>
    </w:p>
    <w:p w:rsidR="001271C2" w:rsidRDefault="001271C2" w:rsidP="00F10CDD">
      <w:pPr>
        <w:pStyle w:val="BodyText"/>
      </w:pPr>
      <w:r>
        <w:t>Even if you know a patient is clothed, open a closed door only after knocking and waiting for a response.</w:t>
      </w:r>
    </w:p>
    <w:p w:rsidR="001271C2" w:rsidRDefault="001271C2" w:rsidP="00F10CDD">
      <w:pPr>
        <w:pStyle w:val="BodyText"/>
      </w:pPr>
      <w:r>
        <w:t>An illustration of doctor with patient displays the following sensitive tips:</w:t>
      </w:r>
    </w:p>
    <w:p w:rsidR="001271C2" w:rsidRPr="00F74105" w:rsidRDefault="001271C2" w:rsidP="00F74105">
      <w:pPr>
        <w:pStyle w:val="List"/>
      </w:pPr>
      <w:r w:rsidRPr="00F74105">
        <w:t>Leave an open path to the exit.</w:t>
      </w:r>
    </w:p>
    <w:p w:rsidR="001271C2" w:rsidRPr="00F74105" w:rsidRDefault="001271C2" w:rsidP="00F74105">
      <w:pPr>
        <w:pStyle w:val="List"/>
      </w:pPr>
      <w:r w:rsidRPr="00F74105">
        <w:t>Knock and wait for an answer.</w:t>
      </w:r>
    </w:p>
    <w:p w:rsidR="001271C2" w:rsidRPr="00F74105" w:rsidRDefault="001271C2" w:rsidP="00F74105">
      <w:pPr>
        <w:pStyle w:val="List"/>
      </w:pPr>
      <w:r w:rsidRPr="00F74105">
        <w:t>Allow the patient to remove the gown and get dressed before returning to the end of the appointment.</w:t>
      </w:r>
    </w:p>
    <w:p w:rsidR="001271C2" w:rsidRPr="00F74105" w:rsidRDefault="001271C2" w:rsidP="00F74105">
      <w:pPr>
        <w:pStyle w:val="List"/>
      </w:pPr>
      <w:r w:rsidRPr="00F74105">
        <w:t>Avoid standing behind the patient.</w:t>
      </w:r>
    </w:p>
    <w:p w:rsidR="001271C2" w:rsidRDefault="001271C2" w:rsidP="00F74105">
      <w:pPr>
        <w:pStyle w:val="Heading2"/>
        <w:rPr>
          <w:sz w:val="28"/>
          <w:szCs w:val="28"/>
        </w:rPr>
      </w:pPr>
      <w:r>
        <w:t>Conduct to Build Trust</w:t>
      </w:r>
    </w:p>
    <w:p w:rsidR="001271C2" w:rsidRDefault="001271C2" w:rsidP="00F74105">
      <w:pPr>
        <w:pStyle w:val="BodyText"/>
      </w:pPr>
      <w:r>
        <w:t>To build trust with a patient, transparency is critical. If the patient discloses a sexual assault, explain the school</w:t>
      </w:r>
      <w:r w:rsidR="002A2804">
        <w:t>’</w:t>
      </w:r>
      <w:r>
        <w:t xml:space="preserve">s reporting policy and institutional protocols you are obligated to follow. You also will need to discuss any state and local laws that affect your ability to maintain patient confidentiality. </w:t>
      </w:r>
    </w:p>
    <w:p w:rsidR="001271C2" w:rsidRDefault="001271C2" w:rsidP="00F74105">
      <w:pPr>
        <w:pStyle w:val="BodyText"/>
      </w:pPr>
      <w:r>
        <w:t>Explain and obtain the survivor</w:t>
      </w:r>
      <w:r w:rsidR="002A2804">
        <w:t>’</w:t>
      </w:r>
      <w:r>
        <w:t>s cooperation for every action. If time is a factor, be upfront about it so that you can avoid seeming hurried or impatient, which is how it might seem to someone affected by trauma.</w:t>
      </w:r>
    </w:p>
    <w:p w:rsidR="001271C2" w:rsidRDefault="001271C2" w:rsidP="00F74105">
      <w:pPr>
        <w:pStyle w:val="BodyText"/>
      </w:pPr>
      <w:r>
        <w:t>Many conversational tactics can have strongly negative consequences when you</w:t>
      </w:r>
      <w:r w:rsidR="002A2804">
        <w:t>’</w:t>
      </w:r>
      <w:r>
        <w:t xml:space="preserve">re dealing with a person affected by trauma. </w:t>
      </w:r>
    </w:p>
    <w:p w:rsidR="001271C2" w:rsidRDefault="001271C2" w:rsidP="00F74105">
      <w:pPr>
        <w:pStyle w:val="BodyText"/>
      </w:pPr>
      <w:r>
        <w:t xml:space="preserve">(Foolish </w:t>
      </w:r>
      <w:proofErr w:type="gramStart"/>
      <w:r>
        <w:t>voice:</w:t>
      </w:r>
      <w:proofErr w:type="gramEnd"/>
      <w:r>
        <w:t xml:space="preserve">) Look on the bright side. </w:t>
      </w:r>
    </w:p>
    <w:p w:rsidR="001271C2" w:rsidRDefault="001271C2" w:rsidP="00F74105">
      <w:pPr>
        <w:pStyle w:val="BodyText"/>
      </w:pPr>
      <w:r>
        <w:t>An effort to dispel tension could come off as minimizing something serious. Take a moment to think about the following common interactions, and think about how they might undermine the goal of safety.</w:t>
      </w:r>
    </w:p>
    <w:p w:rsidR="001271C2" w:rsidRDefault="001271C2" w:rsidP="00F74105">
      <w:pPr>
        <w:pStyle w:val="BodyText"/>
      </w:pPr>
      <w:r>
        <w:lastRenderedPageBreak/>
        <w:t>Two people talking at once. Interruptions stifle openness.</w:t>
      </w:r>
    </w:p>
    <w:p w:rsidR="001271C2" w:rsidRDefault="001271C2" w:rsidP="001271C2">
      <w:pPr>
        <w:rPr>
          <w:rFonts w:ascii="Helvetica" w:hAnsi="Helvetica" w:cs="Arial"/>
          <w:sz w:val="24"/>
          <w:szCs w:val="24"/>
        </w:rPr>
      </w:pPr>
      <w:r>
        <w:rPr>
          <w:rFonts w:ascii="Helvetica" w:hAnsi="Helvetica" w:cs="Arial"/>
          <w:sz w:val="24"/>
          <w:szCs w:val="24"/>
        </w:rPr>
        <w:t>Even an encouraging touch can be misinterpreted.</w:t>
      </w:r>
    </w:p>
    <w:p w:rsidR="001271C2" w:rsidRDefault="001271C2" w:rsidP="00F74105">
      <w:pPr>
        <w:pStyle w:val="BodyText"/>
      </w:pPr>
      <w:r>
        <w:t>On disclosure, a trauma survivor may interpret a smile as amusement or worse.</w:t>
      </w:r>
    </w:p>
    <w:p w:rsidR="001271C2" w:rsidRDefault="001271C2" w:rsidP="00F74105">
      <w:pPr>
        <w:pStyle w:val="BodyText"/>
      </w:pPr>
      <w:r>
        <w:t>There are three different people illustrated. Each person has two conversation balloons showing the following:</w:t>
      </w:r>
    </w:p>
    <w:p w:rsidR="001271C2" w:rsidRDefault="001271C2" w:rsidP="00F74105">
      <w:pPr>
        <w:pStyle w:val="BodyText"/>
      </w:pPr>
      <w:r>
        <w:t xml:space="preserve">Person 1: </w:t>
      </w:r>
      <w:r w:rsidR="002A2804">
        <w:t>“</w:t>
      </w:r>
      <w:r>
        <w:t>I</w:t>
      </w:r>
      <w:r w:rsidR="002A2804">
        <w:t>’</w:t>
      </w:r>
      <w:r>
        <w:t>m really sorry that happened to you.</w:t>
      </w:r>
      <w:r w:rsidR="002A2804">
        <w:t>”</w:t>
      </w:r>
      <w:r>
        <w:t xml:space="preserve"> </w:t>
      </w:r>
      <w:proofErr w:type="gramStart"/>
      <w:r w:rsidR="002A2804">
        <w:t>“</w:t>
      </w:r>
      <w:r>
        <w:t>You poor thing!</w:t>
      </w:r>
      <w:r w:rsidR="002A2804">
        <w:t>”</w:t>
      </w:r>
      <w:proofErr w:type="gramEnd"/>
    </w:p>
    <w:p w:rsidR="001271C2" w:rsidRDefault="001271C2" w:rsidP="00F74105">
      <w:pPr>
        <w:pStyle w:val="BodyText"/>
      </w:pPr>
      <w:r>
        <w:t xml:space="preserve">Person 2: </w:t>
      </w:r>
      <w:r w:rsidR="002A2804">
        <w:t>“</w:t>
      </w:r>
      <w:r>
        <w:t>No one deserves to be hurt!</w:t>
      </w:r>
      <w:r w:rsidR="002A2804">
        <w:t>”</w:t>
      </w:r>
      <w:r>
        <w:t xml:space="preserve"> </w:t>
      </w:r>
      <w:r w:rsidR="002A2804">
        <w:t>“</w:t>
      </w:r>
      <w:r>
        <w:t>Wow! A thing like that could ruin your life!</w:t>
      </w:r>
      <w:r w:rsidR="002A2804">
        <w:t>”</w:t>
      </w:r>
    </w:p>
    <w:p w:rsidR="001271C2" w:rsidRDefault="001271C2" w:rsidP="00F74105">
      <w:pPr>
        <w:pStyle w:val="BodyText"/>
      </w:pPr>
      <w:r>
        <w:t xml:space="preserve">Person 3: </w:t>
      </w:r>
      <w:r w:rsidR="002A2804">
        <w:t>“</w:t>
      </w:r>
      <w:r>
        <w:t>You mustn</w:t>
      </w:r>
      <w:r w:rsidR="002A2804">
        <w:t>’</w:t>
      </w:r>
      <w:r>
        <w:t>t dwell on it. Put it behind you.</w:t>
      </w:r>
      <w:r w:rsidR="002A2804">
        <w:t>”</w:t>
      </w:r>
      <w:r>
        <w:t xml:space="preserve"> </w:t>
      </w:r>
      <w:r w:rsidR="002A2804">
        <w:t>“</w:t>
      </w:r>
      <w:r>
        <w:t>Is there anything I can do right now?</w:t>
      </w:r>
      <w:r w:rsidR="002A2804">
        <w:t>”</w:t>
      </w:r>
      <w:r>
        <w:t xml:space="preserve"> </w:t>
      </w:r>
    </w:p>
    <w:p w:rsidR="001271C2" w:rsidRDefault="001271C2" w:rsidP="00F74105">
      <w:pPr>
        <w:pStyle w:val="BodyText"/>
      </w:pPr>
      <w:r>
        <w:t>Take a moment to think about which of the two are the more positive response for each pair.</w:t>
      </w:r>
    </w:p>
    <w:p w:rsidR="001271C2" w:rsidRDefault="001271C2" w:rsidP="00F74105">
      <w:pPr>
        <w:pStyle w:val="BodyText"/>
      </w:pPr>
      <w:r>
        <w:t>Answers for each conversation balloon are as follows:</w:t>
      </w:r>
    </w:p>
    <w:p w:rsidR="001271C2" w:rsidRDefault="001271C2" w:rsidP="00F74105">
      <w:pPr>
        <w:pStyle w:val="BodyText"/>
      </w:pPr>
      <w:r>
        <w:t xml:space="preserve">Person 1: </w:t>
      </w:r>
      <w:r w:rsidR="002A2804">
        <w:t>“</w:t>
      </w:r>
      <w:r>
        <w:t>I</w:t>
      </w:r>
      <w:r w:rsidR="002A2804">
        <w:t>’</w:t>
      </w:r>
      <w:r>
        <w:t>m really sorry that happened to you.</w:t>
      </w:r>
      <w:r w:rsidR="002A2804">
        <w:t>”</w:t>
      </w:r>
      <w:r>
        <w:t xml:space="preserve"> </w:t>
      </w:r>
      <w:proofErr w:type="gramStart"/>
      <w:r>
        <w:t>(Response—Yes!</w:t>
      </w:r>
      <w:proofErr w:type="gramEnd"/>
      <w:r>
        <w:t xml:space="preserve"> Empathy is comforting.) </w:t>
      </w:r>
      <w:proofErr w:type="gramStart"/>
      <w:r w:rsidR="002A2804">
        <w:t>“</w:t>
      </w:r>
      <w:r>
        <w:t>You poor thing!</w:t>
      </w:r>
      <w:r w:rsidR="002A2804">
        <w:t>”</w:t>
      </w:r>
      <w:proofErr w:type="gramEnd"/>
      <w:r>
        <w:t xml:space="preserve"> (Response—Avoid pity.)</w:t>
      </w:r>
    </w:p>
    <w:p w:rsidR="001271C2" w:rsidRDefault="001271C2" w:rsidP="00F74105">
      <w:pPr>
        <w:pStyle w:val="BodyText"/>
      </w:pPr>
      <w:r>
        <w:t xml:space="preserve">Person 2: </w:t>
      </w:r>
      <w:r w:rsidR="002A2804">
        <w:t>“</w:t>
      </w:r>
      <w:r>
        <w:t>No one deserves to be hurt!</w:t>
      </w:r>
      <w:r w:rsidR="002A2804">
        <w:t>”</w:t>
      </w:r>
      <w:r>
        <w:t xml:space="preserve"> </w:t>
      </w:r>
      <w:proofErr w:type="gramStart"/>
      <w:r>
        <w:t>(Response—Yes!</w:t>
      </w:r>
      <w:proofErr w:type="gramEnd"/>
      <w:r>
        <w:t xml:space="preserve"> Validating reality builds trust.) </w:t>
      </w:r>
      <w:r w:rsidR="002A2804">
        <w:t>“</w:t>
      </w:r>
      <w:r>
        <w:t>Wow! A thing like that could ruin your life!</w:t>
      </w:r>
      <w:r w:rsidR="002A2804">
        <w:t>”</w:t>
      </w:r>
      <w:r>
        <w:t xml:space="preserve">(Response—Exaggeration makes the problem </w:t>
      </w:r>
      <w:proofErr w:type="gramStart"/>
      <w:r>
        <w:t>seem</w:t>
      </w:r>
      <w:proofErr w:type="gramEnd"/>
      <w:r>
        <w:t xml:space="preserve"> insurmountable.)</w:t>
      </w:r>
    </w:p>
    <w:p w:rsidR="001271C2" w:rsidRDefault="001271C2" w:rsidP="00F74105">
      <w:pPr>
        <w:pStyle w:val="BodyText"/>
      </w:pPr>
      <w:r>
        <w:t xml:space="preserve">Person 3: </w:t>
      </w:r>
      <w:r w:rsidR="002A2804">
        <w:t>“</w:t>
      </w:r>
      <w:r>
        <w:t>You mustn</w:t>
      </w:r>
      <w:r w:rsidR="002A2804">
        <w:t>’</w:t>
      </w:r>
      <w:r>
        <w:t>t dwell on it. Put it behind you.</w:t>
      </w:r>
      <w:r w:rsidR="002A2804">
        <w:t>”</w:t>
      </w:r>
      <w:r>
        <w:t xml:space="preserve"> (Response—Steer </w:t>
      </w:r>
      <w:proofErr w:type="gramStart"/>
      <w:r>
        <w:t>clear</w:t>
      </w:r>
      <w:proofErr w:type="gramEnd"/>
      <w:r>
        <w:t xml:space="preserve"> of advice.) </w:t>
      </w:r>
      <w:r w:rsidR="002A2804">
        <w:t>“</w:t>
      </w:r>
      <w:r>
        <w:t>Is there anything I can do right now?</w:t>
      </w:r>
      <w:r w:rsidR="002A2804">
        <w:t>”</w:t>
      </w:r>
      <w:proofErr w:type="gramStart"/>
      <w:r>
        <w:t>(Response—Yes!</w:t>
      </w:r>
      <w:proofErr w:type="gramEnd"/>
      <w:r>
        <w:t xml:space="preserve"> Offering choices reinforces strengths.)  </w:t>
      </w:r>
    </w:p>
    <w:p w:rsidR="001271C2" w:rsidRDefault="001271C2" w:rsidP="00F74105">
      <w:pPr>
        <w:pStyle w:val="Heading2"/>
        <w:rPr>
          <w:sz w:val="28"/>
          <w:szCs w:val="28"/>
        </w:rPr>
      </w:pPr>
      <w:r>
        <w:t>Predictability in Conduct</w:t>
      </w:r>
    </w:p>
    <w:p w:rsidR="001271C2" w:rsidRDefault="001271C2" w:rsidP="00F74105">
      <w:pPr>
        <w:pStyle w:val="BodyText"/>
      </w:pPr>
      <w:r>
        <w:t>As much as possible, keep patients with the same staff person throughout the encounter, especially when there</w:t>
      </w:r>
      <w:r w:rsidR="002A2804">
        <w:t>’</w:t>
      </w:r>
      <w:r>
        <w:t>s reason to believe a patient is affected by trauma. If one person can</w:t>
      </w:r>
      <w:r w:rsidR="002A2804">
        <w:t>’</w:t>
      </w:r>
      <w:r>
        <w:t xml:space="preserve">t stay with the patient the whole time, explain why. </w:t>
      </w:r>
    </w:p>
    <w:p w:rsidR="001271C2" w:rsidRDefault="001271C2" w:rsidP="00F74105">
      <w:pPr>
        <w:pStyle w:val="Heading2"/>
        <w:rPr>
          <w:rFonts w:cs="Arial"/>
        </w:rPr>
      </w:pPr>
      <w:r>
        <w:t>Referrals</w:t>
      </w:r>
    </w:p>
    <w:p w:rsidR="001271C2" w:rsidRDefault="001271C2" w:rsidP="00F74105">
      <w:pPr>
        <w:pStyle w:val="BodyText"/>
      </w:pPr>
      <w:r>
        <w:t>When you refer an assault survivor to other services, strong, trauma-sensitive collaborations will demonstrate their value on the care continuum. Going over options with the survivor is a good time to affirm the care and concern that your partners share.</w:t>
      </w:r>
    </w:p>
    <w:p w:rsidR="001271C2" w:rsidRDefault="001271C2" w:rsidP="00F74105">
      <w:pPr>
        <w:pStyle w:val="BodyText"/>
      </w:pPr>
      <w:r>
        <w:t xml:space="preserve">Patients suffering the effects of trauma often forget what people tell them. Writing down referral names and phone numbers for the survivor adds a personally supportive touch, even if you also hand out contact sheets. </w:t>
      </w:r>
    </w:p>
    <w:p w:rsidR="001271C2" w:rsidRDefault="001271C2" w:rsidP="00F74105">
      <w:pPr>
        <w:pStyle w:val="BodyText"/>
      </w:pPr>
      <w:r>
        <w:lastRenderedPageBreak/>
        <w:t>Try to accompany survivors to the referral location rather than sending them out alone. If that</w:t>
      </w:r>
      <w:r w:rsidR="002A2804">
        <w:t>’</w:t>
      </w:r>
      <w:r>
        <w:t>s not possible, ask the advocate or support person to come to the health center for introductions.</w:t>
      </w:r>
    </w:p>
    <w:p w:rsidR="001271C2" w:rsidRDefault="001271C2" w:rsidP="00F74105">
      <w:pPr>
        <w:pStyle w:val="BodyText"/>
      </w:pPr>
      <w:r>
        <w:t xml:space="preserve">Keeping patients apprised of what to expect or what comes next helps develop trust and empowerment. Survivors digest rules and expectations when offered simply and clearly as many times and in written form as needed. </w:t>
      </w:r>
    </w:p>
    <w:p w:rsidR="001271C2" w:rsidRDefault="001271C2" w:rsidP="00F74105">
      <w:pPr>
        <w:pStyle w:val="Heading2"/>
        <w:rPr>
          <w:sz w:val="28"/>
          <w:szCs w:val="28"/>
        </w:rPr>
      </w:pPr>
      <w:r>
        <w:t>Responding to Triggers</w:t>
      </w:r>
    </w:p>
    <w:p w:rsidR="001271C2" w:rsidRDefault="001271C2" w:rsidP="00F74105">
      <w:pPr>
        <w:pStyle w:val="BodyText"/>
      </w:pPr>
      <w:r>
        <w:t>No matter how carefully you adapt the health center environment for trauma survivors, it</w:t>
      </w:r>
      <w:r w:rsidR="002A2804">
        <w:t>’</w:t>
      </w:r>
      <w:r>
        <w:t xml:space="preserve">s impossible to eliminate all possible triggers. A person who has mostly recovered from a past trauma, can, under stress in the present, be triggered by something seemingly trivial. </w:t>
      </w:r>
    </w:p>
    <w:p w:rsidR="001271C2" w:rsidRDefault="001271C2" w:rsidP="00F74105">
      <w:pPr>
        <w:pStyle w:val="BodyText"/>
      </w:pPr>
      <w:r>
        <w:t>If a person abruptly becomes emotionally charged, immobile, or starts treating you as if you were a threat, you will need to ease the situation by re-engaging the patient</w:t>
      </w:r>
      <w:r w:rsidR="002A2804">
        <w:t>’</w:t>
      </w:r>
      <w:r>
        <w:t>s attention.</w:t>
      </w:r>
    </w:p>
    <w:p w:rsidR="001271C2" w:rsidRDefault="001271C2" w:rsidP="00F74105">
      <w:pPr>
        <w:pStyle w:val="Heading2"/>
        <w:rPr>
          <w:sz w:val="28"/>
          <w:szCs w:val="28"/>
        </w:rPr>
      </w:pPr>
      <w:r>
        <w:t>SAVE to De-Escalate</w:t>
      </w:r>
    </w:p>
    <w:p w:rsidR="001271C2" w:rsidRDefault="001271C2" w:rsidP="00F74105">
      <w:pPr>
        <w:pStyle w:val="BodyText"/>
      </w:pPr>
      <w:r>
        <w:t>One de-escalation technique is known by the acronym SAVE.</w:t>
      </w:r>
    </w:p>
    <w:p w:rsidR="001271C2" w:rsidRDefault="001271C2" w:rsidP="00F74105">
      <w:pPr>
        <w:pStyle w:val="BodyText"/>
      </w:pPr>
      <w:r>
        <w:t>Stop what you</w:t>
      </w:r>
      <w:r w:rsidR="002A2804">
        <w:t>’</w:t>
      </w:r>
      <w:r>
        <w:t>re doing and focus on the situation.</w:t>
      </w:r>
    </w:p>
    <w:p w:rsidR="001271C2" w:rsidRDefault="001271C2" w:rsidP="00F74105">
      <w:pPr>
        <w:pStyle w:val="BodyText"/>
      </w:pPr>
      <w:r>
        <w:t>Appreciate and understand the person</w:t>
      </w:r>
      <w:r w:rsidR="002A2804">
        <w:t>’</w:t>
      </w:r>
      <w:r>
        <w:t>s state. Use present tense.</w:t>
      </w:r>
    </w:p>
    <w:p w:rsidR="001271C2" w:rsidRDefault="001271C2" w:rsidP="00F74105">
      <w:pPr>
        <w:pStyle w:val="BodyText"/>
      </w:pPr>
      <w:r>
        <w:t xml:space="preserve">(Helpful </w:t>
      </w:r>
      <w:proofErr w:type="gramStart"/>
      <w:r>
        <w:t>voice:</w:t>
      </w:r>
      <w:proofErr w:type="gramEnd"/>
      <w:r>
        <w:t>) You seem upset.</w:t>
      </w:r>
    </w:p>
    <w:p w:rsidR="001271C2" w:rsidRDefault="001271C2" w:rsidP="00F74105">
      <w:pPr>
        <w:pStyle w:val="BodyText"/>
      </w:pPr>
      <w:r>
        <w:t xml:space="preserve">(Helpful </w:t>
      </w:r>
      <w:proofErr w:type="gramStart"/>
      <w:r>
        <w:t>voice:</w:t>
      </w:r>
      <w:proofErr w:type="gramEnd"/>
      <w:r>
        <w:t>) Your fists are clenched and you</w:t>
      </w:r>
      <w:r w:rsidR="002A2804">
        <w:t>’</w:t>
      </w:r>
      <w:r>
        <w:t>re breathing fast. What is happening?</w:t>
      </w:r>
    </w:p>
    <w:p w:rsidR="001271C2" w:rsidRDefault="001271C2" w:rsidP="00F74105">
      <w:pPr>
        <w:pStyle w:val="BodyText"/>
      </w:pPr>
      <w:r>
        <w:t xml:space="preserve">(Helpful </w:t>
      </w:r>
      <w:proofErr w:type="gramStart"/>
      <w:r>
        <w:t>voice:</w:t>
      </w:r>
      <w:proofErr w:type="gramEnd"/>
      <w:r>
        <w:t>) How can I help you?</w:t>
      </w:r>
    </w:p>
    <w:p w:rsidR="001271C2" w:rsidRDefault="001271C2" w:rsidP="00F74105">
      <w:pPr>
        <w:pStyle w:val="BodyText"/>
      </w:pPr>
      <w:r>
        <w:t>Validate the person</w:t>
      </w:r>
      <w:r w:rsidR="002A2804">
        <w:t>’</w:t>
      </w:r>
      <w:r>
        <w:t>s experience.</w:t>
      </w:r>
    </w:p>
    <w:p w:rsidR="001271C2" w:rsidRDefault="001271C2" w:rsidP="00F74105">
      <w:pPr>
        <w:pStyle w:val="BodyText"/>
      </w:pPr>
      <w:r>
        <w:t xml:space="preserve">(Helpful </w:t>
      </w:r>
      <w:proofErr w:type="gramStart"/>
      <w:r>
        <w:t>voice:</w:t>
      </w:r>
      <w:proofErr w:type="gramEnd"/>
      <w:r>
        <w:t>) Given what you just told me, it makes sense that you feel angry.</w:t>
      </w:r>
    </w:p>
    <w:p w:rsidR="001271C2" w:rsidRDefault="001271C2" w:rsidP="00F74105">
      <w:pPr>
        <w:pStyle w:val="BodyText"/>
      </w:pPr>
      <w:r>
        <w:t>Explore potential resolutions.</w:t>
      </w:r>
    </w:p>
    <w:p w:rsidR="001271C2" w:rsidRDefault="001271C2" w:rsidP="00F74105">
      <w:pPr>
        <w:pStyle w:val="BodyText"/>
      </w:pPr>
      <w:r>
        <w:t xml:space="preserve">(Helpful </w:t>
      </w:r>
      <w:proofErr w:type="gramStart"/>
      <w:r>
        <w:t>voice:</w:t>
      </w:r>
      <w:proofErr w:type="gramEnd"/>
      <w:r>
        <w:t>) Who can I call to come be with you?</w:t>
      </w:r>
    </w:p>
    <w:p w:rsidR="001271C2" w:rsidRDefault="001271C2" w:rsidP="00F74105">
      <w:pPr>
        <w:pStyle w:val="Heading2"/>
        <w:rPr>
          <w:sz w:val="28"/>
          <w:szCs w:val="28"/>
        </w:rPr>
      </w:pPr>
      <w:r>
        <w:t>Reorienting Triggered Patients</w:t>
      </w:r>
    </w:p>
    <w:p w:rsidR="001271C2" w:rsidRDefault="001271C2" w:rsidP="00F74105">
      <w:pPr>
        <w:pStyle w:val="BodyText"/>
      </w:pPr>
      <w:r>
        <w:t>Triggered survivors may become confused. In that case, you</w:t>
      </w:r>
      <w:r w:rsidR="002A2804">
        <w:t>’</w:t>
      </w:r>
      <w:r>
        <w:t xml:space="preserve">ll need to orient them to the present, remind them where they are, and tell them what was happening then they triggered. </w:t>
      </w:r>
    </w:p>
    <w:p w:rsidR="001271C2" w:rsidRDefault="001271C2" w:rsidP="00F74105">
      <w:pPr>
        <w:pStyle w:val="BodyText"/>
      </w:pPr>
      <w:r>
        <w:t xml:space="preserve">(Helpful </w:t>
      </w:r>
      <w:proofErr w:type="gramStart"/>
      <w:r>
        <w:t>voice:</w:t>
      </w:r>
      <w:proofErr w:type="gramEnd"/>
      <w:r>
        <w:t>) You</w:t>
      </w:r>
      <w:r w:rsidR="002A2804">
        <w:t>’</w:t>
      </w:r>
      <w:r>
        <w:t xml:space="preserve">re in the campus health center, and you were making an appointment. </w:t>
      </w:r>
    </w:p>
    <w:p w:rsidR="001271C2" w:rsidRDefault="001271C2" w:rsidP="00F74105">
      <w:pPr>
        <w:pStyle w:val="BodyText"/>
      </w:pPr>
      <w:r>
        <w:lastRenderedPageBreak/>
        <w:t>Encourage slow, rhythmic breathing. Remind them to keep eyes open and look around the room. Suggest that they feel their feet on the floor or their back against the chair.</w:t>
      </w:r>
    </w:p>
    <w:p w:rsidR="001271C2" w:rsidRDefault="001271C2" w:rsidP="00F74105">
      <w:pPr>
        <w:pStyle w:val="Heading4"/>
      </w:pPr>
      <w:r>
        <w:t>Validating Triggered Patients</w:t>
      </w:r>
    </w:p>
    <w:p w:rsidR="001271C2" w:rsidRDefault="001271C2" w:rsidP="00F74105">
      <w:pPr>
        <w:pStyle w:val="BodyText"/>
      </w:pPr>
      <w:r>
        <w:t xml:space="preserve">Refrain from touching the survivor at this time. Reassure her in a calm voice. </w:t>
      </w:r>
    </w:p>
    <w:p w:rsidR="001271C2" w:rsidRDefault="001271C2" w:rsidP="00F74105">
      <w:pPr>
        <w:pStyle w:val="BodyText"/>
      </w:pPr>
      <w:r>
        <w:t xml:space="preserve">Offer him a glass of water. Ask simple questions only. </w:t>
      </w:r>
    </w:p>
    <w:p w:rsidR="001271C2" w:rsidRDefault="001271C2" w:rsidP="00F74105">
      <w:pPr>
        <w:pStyle w:val="BodyText"/>
      </w:pPr>
      <w:r>
        <w:t xml:space="preserve">Normalize the experience. </w:t>
      </w:r>
    </w:p>
    <w:p w:rsidR="001271C2" w:rsidRDefault="001271C2" w:rsidP="00F74105">
      <w:pPr>
        <w:pStyle w:val="BodyText"/>
      </w:pPr>
      <w:r>
        <w:t xml:space="preserve">Ask what she needs. </w:t>
      </w:r>
    </w:p>
    <w:p w:rsidR="001271C2" w:rsidRDefault="001271C2" w:rsidP="00F74105">
      <w:pPr>
        <w:pStyle w:val="BodyText"/>
      </w:pPr>
      <w:r>
        <w:t>If a clinical encounter has begun, ask the survivor if she wants to continue with the appointment. If there isn</w:t>
      </w:r>
      <w:r w:rsidR="002A2804">
        <w:t>’</w:t>
      </w:r>
      <w:r>
        <w:t>t enough time, explain this situation and ask the survivor if she wants you to get a friend or another staff member.</w:t>
      </w:r>
    </w:p>
    <w:p w:rsidR="001271C2" w:rsidRDefault="001271C2" w:rsidP="00F74105">
      <w:pPr>
        <w:pStyle w:val="Heading2"/>
        <w:rPr>
          <w:sz w:val="28"/>
          <w:szCs w:val="28"/>
        </w:rPr>
      </w:pPr>
      <w:r>
        <w:t>Responding to Anger</w:t>
      </w:r>
    </w:p>
    <w:p w:rsidR="001271C2" w:rsidRDefault="001271C2" w:rsidP="00F74105">
      <w:pPr>
        <w:pStyle w:val="BodyText"/>
      </w:pPr>
      <w:r>
        <w:t>Besides dissociation or fear, which obviously calls for compassion, some triggered persons show anger, which can feel threatening. Rather than withdraw or meet anger with anger, remember that anger is a common defensive response to fear and anxiety. Stay calm and validate the patient</w:t>
      </w:r>
      <w:r w:rsidR="002A2804">
        <w:t>’</w:t>
      </w:r>
      <w:r>
        <w:t>s feelings.</w:t>
      </w:r>
    </w:p>
    <w:p w:rsidR="001271C2" w:rsidRDefault="001271C2" w:rsidP="00F74105">
      <w:pPr>
        <w:pStyle w:val="BodyText"/>
      </w:pPr>
      <w:r>
        <w:t>At all times, pay attention to your own safety. Give the survivor plenty of breathing room and time to cool down. Keep an open route to the door in case you need to leave. Move, speak, and breathe slowly. Assure the patient that you are interested in listening and helping them resolve the issue.</w:t>
      </w:r>
    </w:p>
    <w:p w:rsidR="001271C2" w:rsidRDefault="001271C2" w:rsidP="00F74105">
      <w:pPr>
        <w:pStyle w:val="Heading2"/>
        <w:rPr>
          <w:sz w:val="28"/>
          <w:szCs w:val="28"/>
        </w:rPr>
      </w:pPr>
      <w:r>
        <w:t>Debriefing to Relieve</w:t>
      </w:r>
    </w:p>
    <w:p w:rsidR="001271C2" w:rsidRDefault="001271C2" w:rsidP="00F74105">
      <w:pPr>
        <w:pStyle w:val="BodyText"/>
      </w:pPr>
      <w:r>
        <w:t>After a crisis, follow the health center</w:t>
      </w:r>
      <w:r w:rsidR="002A2804">
        <w:t>’</w:t>
      </w:r>
      <w:r>
        <w:t xml:space="preserve">s internal debriefing process to work through your own stress. Your personal self-care plan can come in handy at this point to head off secondary trauma or burnout. </w:t>
      </w:r>
    </w:p>
    <w:p w:rsidR="001271C2" w:rsidRDefault="001271C2" w:rsidP="00F74105">
      <w:pPr>
        <w:pStyle w:val="BodyText"/>
      </w:pPr>
      <w:r>
        <w:t>By providing safety and respect to everyone, trauma-sensitive practices, including self-care, promote job satisfaction for all staff members and volunteers by limiting emotional drain and integrating restorative elements.</w:t>
      </w:r>
    </w:p>
    <w:p w:rsidR="001271C2" w:rsidRDefault="001271C2" w:rsidP="00F74105">
      <w:pPr>
        <w:pStyle w:val="Heading2"/>
        <w:rPr>
          <w:sz w:val="28"/>
          <w:szCs w:val="28"/>
        </w:rPr>
      </w:pPr>
      <w:r>
        <w:t>Test Your Knowledge</w:t>
      </w:r>
    </w:p>
    <w:p w:rsidR="001271C2" w:rsidRDefault="001271C2" w:rsidP="00F74105">
      <w:pPr>
        <w:pStyle w:val="BodyText"/>
      </w:pPr>
      <w:r>
        <w:t>This lesson concludes the three-part series Safe Place, Introducing Trauma-Sensitive Practice to Health Centers Serving Students. We hope that by participating in this e-learning series, you are making a commitment to offering a trauma-sensitive standard of care and to keep learning more. Thank you.</w:t>
      </w:r>
    </w:p>
    <w:p w:rsidR="007A4485" w:rsidRPr="00AE2B54" w:rsidRDefault="007A4485" w:rsidP="007A4485">
      <w:pPr>
        <w:pStyle w:val="BodyText"/>
      </w:pPr>
      <w:r>
        <w:t>The next few slides will take you through a short quiz to gauge your understanding of the concepts you just learned.</w:t>
      </w:r>
    </w:p>
    <w:p w:rsidR="001271C2" w:rsidRDefault="001271C2" w:rsidP="00D456F4">
      <w:pPr>
        <w:pStyle w:val="ListNumber"/>
      </w:pPr>
      <w:r>
        <w:lastRenderedPageBreak/>
        <w:t>Trauma results from events or circumstances that… (</w:t>
      </w:r>
      <w:r w:rsidR="009977D3">
        <w:t xml:space="preserve">Check </w:t>
      </w:r>
      <w:r>
        <w:t>all that apply.)</w:t>
      </w:r>
    </w:p>
    <w:p w:rsidR="001271C2" w:rsidRDefault="001271C2" w:rsidP="00A53B13">
      <w:pPr>
        <w:pStyle w:val="ListNumber"/>
        <w:numPr>
          <w:ilvl w:val="1"/>
          <w:numId w:val="2"/>
        </w:numPr>
      </w:pPr>
      <w:r>
        <w:t>A person perceives as physically or emotionally harmful or life threatening.</w:t>
      </w:r>
    </w:p>
    <w:p w:rsidR="001271C2" w:rsidRDefault="001271C2" w:rsidP="00A53B13">
      <w:pPr>
        <w:pStyle w:val="ListNumber"/>
        <w:numPr>
          <w:ilvl w:val="1"/>
          <w:numId w:val="2"/>
        </w:numPr>
      </w:pPr>
      <w:r>
        <w:t>Produce lasting negative effects on everyone who experiences them.</w:t>
      </w:r>
    </w:p>
    <w:p w:rsidR="001271C2" w:rsidRDefault="001271C2" w:rsidP="00A53B13">
      <w:pPr>
        <w:pStyle w:val="ListNumber"/>
        <w:numPr>
          <w:ilvl w:val="1"/>
          <w:numId w:val="2"/>
        </w:numPr>
      </w:pPr>
      <w:r>
        <w:t>Harm a person</w:t>
      </w:r>
      <w:r w:rsidR="002A2804">
        <w:t>’</w:t>
      </w:r>
      <w:r>
        <w:t>s mental, physical, social, emotional, or spiritual well- being.</w:t>
      </w:r>
    </w:p>
    <w:p w:rsidR="001271C2" w:rsidRDefault="001271C2" w:rsidP="00A53B13">
      <w:pPr>
        <w:pStyle w:val="ListNumber"/>
        <w:numPr>
          <w:ilvl w:val="1"/>
          <w:numId w:val="2"/>
        </w:numPr>
      </w:pPr>
      <w:r>
        <w:t>Adversely affect the individual</w:t>
      </w:r>
      <w:r w:rsidR="002A2804">
        <w:t>’</w:t>
      </w:r>
      <w:r>
        <w:t>s functioning.</w:t>
      </w:r>
    </w:p>
    <w:p w:rsidR="001271C2" w:rsidRDefault="001271C2" w:rsidP="00A53B13">
      <w:pPr>
        <w:pStyle w:val="ListNumber"/>
        <w:numPr>
          <w:ilvl w:val="1"/>
          <w:numId w:val="2"/>
        </w:numPr>
      </w:pPr>
      <w:r>
        <w:t>All of the above</w:t>
      </w:r>
    </w:p>
    <w:p w:rsidR="001271C2" w:rsidRDefault="001271C2" w:rsidP="00A53B13">
      <w:pPr>
        <w:pStyle w:val="ListContinue"/>
      </w:pPr>
      <w:r>
        <w:t>The correct answers are a, c, d.</w:t>
      </w:r>
    </w:p>
    <w:p w:rsidR="001271C2" w:rsidRDefault="001271C2" w:rsidP="00D456F4">
      <w:pPr>
        <w:pStyle w:val="ListNumber"/>
      </w:pPr>
      <w:r>
        <w:t xml:space="preserve">Unless the person reacts to a trigger, you may have no idea that he or she is affected by trauma. </w:t>
      </w:r>
      <w:r w:rsidR="009977D3">
        <w:t>(</w:t>
      </w:r>
      <w:r>
        <w:t>True or False?</w:t>
      </w:r>
      <w:r w:rsidR="009977D3">
        <w:t>)</w:t>
      </w:r>
    </w:p>
    <w:p w:rsidR="001271C2" w:rsidRDefault="001271C2" w:rsidP="00A53B13">
      <w:pPr>
        <w:pStyle w:val="ListContinue"/>
      </w:pPr>
      <w:r>
        <w:t xml:space="preserve">The correct answer is </w:t>
      </w:r>
      <w:proofErr w:type="gramStart"/>
      <w:r>
        <w:t>True</w:t>
      </w:r>
      <w:proofErr w:type="gramEnd"/>
      <w:r>
        <w:t>.</w:t>
      </w:r>
    </w:p>
    <w:p w:rsidR="001271C2" w:rsidRDefault="001271C2" w:rsidP="00D456F4">
      <w:pPr>
        <w:pStyle w:val="ListNumber"/>
      </w:pPr>
      <w:r>
        <w:t xml:space="preserve">With ________, even the most severely traumatized person can find the resilience to heal. </w:t>
      </w:r>
      <w:r w:rsidR="009977D3">
        <w:t xml:space="preserve"> (</w:t>
      </w:r>
      <w:r>
        <w:t>Select</w:t>
      </w:r>
      <w:r w:rsidR="009977D3">
        <w:t xml:space="preserve"> the word </w:t>
      </w:r>
      <w:r>
        <w:t>that correctly fills in the blank.</w:t>
      </w:r>
      <w:r w:rsidR="009977D3">
        <w:t>)</w:t>
      </w:r>
    </w:p>
    <w:p w:rsidR="001271C2" w:rsidRDefault="001271C2" w:rsidP="00A53B13">
      <w:pPr>
        <w:pStyle w:val="ListNumber"/>
        <w:numPr>
          <w:ilvl w:val="1"/>
          <w:numId w:val="2"/>
        </w:numPr>
      </w:pPr>
      <w:r>
        <w:t>Medication</w:t>
      </w:r>
    </w:p>
    <w:p w:rsidR="001271C2" w:rsidRDefault="001271C2" w:rsidP="00A53B13">
      <w:pPr>
        <w:pStyle w:val="ListNumber"/>
        <w:numPr>
          <w:ilvl w:val="1"/>
          <w:numId w:val="2"/>
        </w:numPr>
      </w:pPr>
      <w:r>
        <w:t>Exercise</w:t>
      </w:r>
    </w:p>
    <w:p w:rsidR="001271C2" w:rsidRDefault="001271C2" w:rsidP="00A53B13">
      <w:pPr>
        <w:pStyle w:val="ListNumber"/>
        <w:numPr>
          <w:ilvl w:val="1"/>
          <w:numId w:val="2"/>
        </w:numPr>
      </w:pPr>
      <w:r>
        <w:t>Goals</w:t>
      </w:r>
    </w:p>
    <w:p w:rsidR="001271C2" w:rsidRDefault="001271C2" w:rsidP="00A53B13">
      <w:pPr>
        <w:pStyle w:val="ListNumber"/>
        <w:numPr>
          <w:ilvl w:val="1"/>
          <w:numId w:val="2"/>
        </w:numPr>
      </w:pPr>
      <w:r>
        <w:t>Support</w:t>
      </w:r>
    </w:p>
    <w:p w:rsidR="001271C2" w:rsidRDefault="001271C2" w:rsidP="00A53B13">
      <w:pPr>
        <w:pStyle w:val="ListNumber"/>
        <w:numPr>
          <w:ilvl w:val="1"/>
          <w:numId w:val="2"/>
        </w:numPr>
      </w:pPr>
      <w:r>
        <w:t>Education</w:t>
      </w:r>
    </w:p>
    <w:p w:rsidR="001271C2" w:rsidRDefault="001271C2" w:rsidP="00A53B13">
      <w:pPr>
        <w:pStyle w:val="ListContinue"/>
      </w:pPr>
      <w:r>
        <w:t>The correct answer is d.</w:t>
      </w:r>
    </w:p>
    <w:p w:rsidR="001271C2" w:rsidRDefault="001271C2" w:rsidP="00D456F4">
      <w:pPr>
        <w:pStyle w:val="ListNumber"/>
      </w:pPr>
      <w:r>
        <w:t xml:space="preserve">The ultimate goal of trauma-sensitive practice is to… </w:t>
      </w:r>
      <w:r w:rsidR="009977D3">
        <w:t>(</w:t>
      </w:r>
      <w:r>
        <w:t>Select the correct goal</w:t>
      </w:r>
      <w:r w:rsidR="009977D3">
        <w:t>.)</w:t>
      </w:r>
    </w:p>
    <w:p w:rsidR="001271C2" w:rsidRDefault="001271C2" w:rsidP="00A53B13">
      <w:pPr>
        <w:pStyle w:val="ListNumber"/>
        <w:numPr>
          <w:ilvl w:val="1"/>
          <w:numId w:val="2"/>
        </w:numPr>
      </w:pPr>
      <w:r>
        <w:t>Share power with patients.</w:t>
      </w:r>
    </w:p>
    <w:p w:rsidR="001271C2" w:rsidRDefault="001271C2" w:rsidP="00A53B13">
      <w:pPr>
        <w:pStyle w:val="ListNumber"/>
        <w:numPr>
          <w:ilvl w:val="1"/>
          <w:numId w:val="2"/>
        </w:numPr>
      </w:pPr>
      <w:r>
        <w:t>Improve communication among staff.</w:t>
      </w:r>
    </w:p>
    <w:p w:rsidR="001271C2" w:rsidRDefault="001271C2" w:rsidP="00A53B13">
      <w:pPr>
        <w:pStyle w:val="ListNumber"/>
        <w:numPr>
          <w:ilvl w:val="1"/>
          <w:numId w:val="2"/>
        </w:numPr>
      </w:pPr>
      <w:r>
        <w:t>Raise awareness about sexual assault.</w:t>
      </w:r>
    </w:p>
    <w:p w:rsidR="001271C2" w:rsidRDefault="001271C2" w:rsidP="00A53B13">
      <w:pPr>
        <w:pStyle w:val="ListNumber"/>
        <w:numPr>
          <w:ilvl w:val="1"/>
          <w:numId w:val="2"/>
        </w:numPr>
      </w:pPr>
      <w:r>
        <w:t>Help all participants feel safe.</w:t>
      </w:r>
    </w:p>
    <w:p w:rsidR="001271C2" w:rsidRDefault="001271C2" w:rsidP="00A53B13">
      <w:pPr>
        <w:pStyle w:val="ListNumber"/>
        <w:numPr>
          <w:ilvl w:val="1"/>
          <w:numId w:val="2"/>
        </w:numPr>
      </w:pPr>
      <w:r>
        <w:t>Create security zones.</w:t>
      </w:r>
    </w:p>
    <w:p w:rsidR="001271C2" w:rsidRDefault="001271C2" w:rsidP="00A53B13">
      <w:pPr>
        <w:pStyle w:val="ListContinue"/>
      </w:pPr>
      <w:r>
        <w:t>The correct answer is d.</w:t>
      </w:r>
    </w:p>
    <w:p w:rsidR="001271C2" w:rsidRDefault="009977D3" w:rsidP="00D456F4">
      <w:pPr>
        <w:pStyle w:val="ListNumber"/>
      </w:pPr>
      <w:r>
        <w:t>Match the</w:t>
      </w:r>
      <w:r w:rsidR="001271C2">
        <w:t xml:space="preserve"> description </w:t>
      </w:r>
      <w:r>
        <w:t>with the item it explains</w:t>
      </w:r>
      <w:r w:rsidR="001271C2">
        <w:t>.</w:t>
      </w:r>
    </w:p>
    <w:p w:rsidR="001271C2" w:rsidRPr="00A53B13" w:rsidRDefault="001271C2" w:rsidP="00A53B13">
      <w:pPr>
        <w:pStyle w:val="ListContinue"/>
        <w:rPr>
          <w:rFonts w:asciiTheme="majorHAnsi" w:hAnsiTheme="majorHAnsi" w:cstheme="majorBidi"/>
          <w:b/>
          <w:sz w:val="22"/>
          <w:szCs w:val="22"/>
        </w:rPr>
      </w:pPr>
      <w:r w:rsidRPr="00A53B13">
        <w:rPr>
          <w:b/>
        </w:rPr>
        <w:lastRenderedPageBreak/>
        <w:t>Items</w:t>
      </w:r>
    </w:p>
    <w:p w:rsidR="001271C2" w:rsidRDefault="001271C2" w:rsidP="00A53B13">
      <w:pPr>
        <w:pStyle w:val="ListNumber"/>
        <w:numPr>
          <w:ilvl w:val="1"/>
          <w:numId w:val="2"/>
        </w:numPr>
      </w:pPr>
      <w:r>
        <w:t>Secondary traum</w:t>
      </w:r>
      <w:r w:rsidR="00D456F4">
        <w:t>a</w:t>
      </w:r>
    </w:p>
    <w:p w:rsidR="001271C2" w:rsidRDefault="00D456F4" w:rsidP="00A53B13">
      <w:pPr>
        <w:pStyle w:val="ListNumber"/>
        <w:numPr>
          <w:ilvl w:val="1"/>
          <w:numId w:val="2"/>
        </w:numPr>
      </w:pPr>
      <w:proofErr w:type="spellStart"/>
      <w:r>
        <w:t>Retraumatization</w:t>
      </w:r>
      <w:proofErr w:type="spellEnd"/>
    </w:p>
    <w:p w:rsidR="001271C2" w:rsidRDefault="00D456F4" w:rsidP="00A53B13">
      <w:pPr>
        <w:pStyle w:val="ListNumber"/>
        <w:numPr>
          <w:ilvl w:val="1"/>
          <w:numId w:val="2"/>
        </w:numPr>
      </w:pPr>
      <w:r>
        <w:t>Trigger</w:t>
      </w:r>
    </w:p>
    <w:p w:rsidR="001271C2" w:rsidRDefault="001271C2" w:rsidP="00A53B13">
      <w:pPr>
        <w:pStyle w:val="ListNumber"/>
        <w:numPr>
          <w:ilvl w:val="1"/>
          <w:numId w:val="2"/>
        </w:numPr>
      </w:pPr>
      <w:r>
        <w:t>PTSD</w:t>
      </w:r>
    </w:p>
    <w:p w:rsidR="001271C2" w:rsidRPr="00A53B13" w:rsidRDefault="001271C2" w:rsidP="00A53B13">
      <w:pPr>
        <w:pStyle w:val="ListContinue"/>
        <w:rPr>
          <w:rFonts w:asciiTheme="majorHAnsi" w:hAnsiTheme="majorHAnsi" w:cstheme="majorBidi"/>
          <w:b/>
          <w:sz w:val="22"/>
          <w:szCs w:val="22"/>
        </w:rPr>
      </w:pPr>
      <w:r w:rsidRPr="00A53B13">
        <w:rPr>
          <w:b/>
        </w:rPr>
        <w:t>Descriptions to Match with Items</w:t>
      </w:r>
    </w:p>
    <w:p w:rsidR="001271C2" w:rsidRDefault="001271C2" w:rsidP="00A53B13">
      <w:pPr>
        <w:pStyle w:val="ListContinue"/>
      </w:pPr>
      <w:r>
        <w:t>Reminder that activates symptoms of trauma.</w:t>
      </w:r>
    </w:p>
    <w:p w:rsidR="001271C2" w:rsidRDefault="001271C2" w:rsidP="00A53B13">
      <w:pPr>
        <w:pStyle w:val="ListContinue"/>
      </w:pPr>
      <w:r>
        <w:t>Recurrence of traumatic stress reactions and symptoms upon exposure to an environmental cue.</w:t>
      </w:r>
    </w:p>
    <w:p w:rsidR="001271C2" w:rsidRDefault="001271C2" w:rsidP="00A53B13">
      <w:pPr>
        <w:pStyle w:val="ListContinue"/>
      </w:pPr>
      <w:r>
        <w:t>Trauma symptoms arising from witnessing or hearing about another person</w:t>
      </w:r>
      <w:r w:rsidR="002A2804">
        <w:t>’</w:t>
      </w:r>
      <w:r>
        <w:t>s traumatic experiences.</w:t>
      </w:r>
    </w:p>
    <w:p w:rsidR="001271C2" w:rsidRDefault="001271C2" w:rsidP="00A53B13">
      <w:pPr>
        <w:pStyle w:val="ListContinue"/>
      </w:pPr>
      <w:r>
        <w:t xml:space="preserve">Anxiety condition characterized by re-experiencing, avoidance, and </w:t>
      </w:r>
      <w:proofErr w:type="spellStart"/>
      <w:r>
        <w:t>hyperarousal</w:t>
      </w:r>
      <w:proofErr w:type="spellEnd"/>
      <w:r>
        <w:t>.</w:t>
      </w:r>
    </w:p>
    <w:p w:rsidR="001271C2" w:rsidRDefault="001271C2" w:rsidP="00A53B13">
      <w:pPr>
        <w:pStyle w:val="ListContinue"/>
      </w:pPr>
      <w:r>
        <w:t>The correct answers are as follows:</w:t>
      </w:r>
    </w:p>
    <w:tbl>
      <w:tblPr>
        <w:tblStyle w:val="TableGrid"/>
        <w:tblW w:w="9576" w:type="dxa"/>
        <w:tblInd w:w="720" w:type="dxa"/>
        <w:tblLook w:val="04A0" w:firstRow="1" w:lastRow="0" w:firstColumn="1" w:lastColumn="0" w:noHBand="0" w:noVBand="1"/>
      </w:tblPr>
      <w:tblGrid>
        <w:gridCol w:w="2628"/>
        <w:gridCol w:w="6948"/>
      </w:tblGrid>
      <w:tr w:rsidR="001271C2" w:rsidTr="00B71D8D">
        <w:tc>
          <w:tcPr>
            <w:tcW w:w="2628" w:type="dxa"/>
            <w:tcBorders>
              <w:top w:val="single" w:sz="4" w:space="0" w:color="auto"/>
              <w:left w:val="single" w:sz="4" w:space="0" w:color="auto"/>
              <w:bottom w:val="single" w:sz="4" w:space="0" w:color="auto"/>
              <w:right w:val="single" w:sz="4" w:space="0" w:color="auto"/>
            </w:tcBorders>
            <w:hideMark/>
          </w:tcPr>
          <w:p w:rsidR="001271C2" w:rsidRDefault="001271C2" w:rsidP="00A53B13">
            <w:pPr>
              <w:pStyle w:val="ListNumber"/>
              <w:numPr>
                <w:ilvl w:val="1"/>
                <w:numId w:val="37"/>
              </w:numPr>
              <w:ind w:left="360"/>
            </w:pPr>
            <w:r>
              <w:t>Secondary trauma</w:t>
            </w:r>
          </w:p>
        </w:tc>
        <w:tc>
          <w:tcPr>
            <w:tcW w:w="6948" w:type="dxa"/>
            <w:tcBorders>
              <w:top w:val="single" w:sz="4" w:space="0" w:color="auto"/>
              <w:left w:val="single" w:sz="4" w:space="0" w:color="auto"/>
              <w:bottom w:val="single" w:sz="4" w:space="0" w:color="auto"/>
              <w:right w:val="single" w:sz="4" w:space="0" w:color="auto"/>
            </w:tcBorders>
            <w:hideMark/>
          </w:tcPr>
          <w:p w:rsidR="001271C2" w:rsidRPr="00B71D8D" w:rsidRDefault="001271C2" w:rsidP="00B71D8D">
            <w:pPr>
              <w:pStyle w:val="ListContinue2"/>
            </w:pPr>
            <w:r w:rsidRPr="00B71D8D">
              <w:t>Trauma symptoms arising from witnessing or hearing about another person</w:t>
            </w:r>
            <w:r w:rsidR="002A2804">
              <w:t>’</w:t>
            </w:r>
            <w:r w:rsidRPr="00B71D8D">
              <w:t>s traumatic experiences.</w:t>
            </w:r>
          </w:p>
        </w:tc>
      </w:tr>
      <w:tr w:rsidR="001271C2" w:rsidTr="00B71D8D">
        <w:tc>
          <w:tcPr>
            <w:tcW w:w="2628" w:type="dxa"/>
            <w:tcBorders>
              <w:top w:val="single" w:sz="4" w:space="0" w:color="auto"/>
              <w:left w:val="single" w:sz="4" w:space="0" w:color="auto"/>
              <w:bottom w:val="single" w:sz="4" w:space="0" w:color="auto"/>
              <w:right w:val="single" w:sz="4" w:space="0" w:color="auto"/>
            </w:tcBorders>
            <w:hideMark/>
          </w:tcPr>
          <w:p w:rsidR="001271C2" w:rsidRDefault="001271C2" w:rsidP="00A53B13">
            <w:pPr>
              <w:pStyle w:val="ListNumber"/>
              <w:numPr>
                <w:ilvl w:val="1"/>
                <w:numId w:val="2"/>
              </w:numPr>
              <w:ind w:left="360"/>
            </w:pPr>
            <w:proofErr w:type="spellStart"/>
            <w:r>
              <w:t>Retraumatization</w:t>
            </w:r>
            <w:proofErr w:type="spellEnd"/>
          </w:p>
        </w:tc>
        <w:tc>
          <w:tcPr>
            <w:tcW w:w="6948" w:type="dxa"/>
            <w:tcBorders>
              <w:top w:val="single" w:sz="4" w:space="0" w:color="auto"/>
              <w:left w:val="single" w:sz="4" w:space="0" w:color="auto"/>
              <w:bottom w:val="single" w:sz="4" w:space="0" w:color="auto"/>
              <w:right w:val="single" w:sz="4" w:space="0" w:color="auto"/>
            </w:tcBorders>
            <w:hideMark/>
          </w:tcPr>
          <w:p w:rsidR="001271C2" w:rsidRPr="00B71D8D" w:rsidRDefault="001271C2" w:rsidP="00B71D8D">
            <w:pPr>
              <w:pStyle w:val="ListContinue2"/>
            </w:pPr>
            <w:r w:rsidRPr="00B71D8D">
              <w:t>Recurrence of traumatic stress reactions and symptoms upon exposure to an environmental cue.</w:t>
            </w:r>
          </w:p>
        </w:tc>
      </w:tr>
      <w:tr w:rsidR="001271C2" w:rsidTr="00B71D8D">
        <w:tc>
          <w:tcPr>
            <w:tcW w:w="2628" w:type="dxa"/>
            <w:tcBorders>
              <w:top w:val="single" w:sz="4" w:space="0" w:color="auto"/>
              <w:left w:val="single" w:sz="4" w:space="0" w:color="auto"/>
              <w:bottom w:val="single" w:sz="4" w:space="0" w:color="auto"/>
              <w:right w:val="single" w:sz="4" w:space="0" w:color="auto"/>
            </w:tcBorders>
            <w:hideMark/>
          </w:tcPr>
          <w:p w:rsidR="001271C2" w:rsidRDefault="001271C2" w:rsidP="00A53B13">
            <w:pPr>
              <w:pStyle w:val="ListNumber"/>
              <w:numPr>
                <w:ilvl w:val="1"/>
                <w:numId w:val="2"/>
              </w:numPr>
              <w:ind w:left="360"/>
            </w:pPr>
            <w:r>
              <w:t>Trigger</w:t>
            </w:r>
          </w:p>
        </w:tc>
        <w:tc>
          <w:tcPr>
            <w:tcW w:w="6948" w:type="dxa"/>
            <w:tcBorders>
              <w:top w:val="single" w:sz="4" w:space="0" w:color="auto"/>
              <w:left w:val="single" w:sz="4" w:space="0" w:color="auto"/>
              <w:bottom w:val="single" w:sz="4" w:space="0" w:color="auto"/>
              <w:right w:val="single" w:sz="4" w:space="0" w:color="auto"/>
            </w:tcBorders>
            <w:hideMark/>
          </w:tcPr>
          <w:p w:rsidR="001271C2" w:rsidRPr="00B71D8D" w:rsidRDefault="001271C2" w:rsidP="00B71D8D">
            <w:pPr>
              <w:pStyle w:val="ListContinue2"/>
            </w:pPr>
            <w:r w:rsidRPr="00B71D8D">
              <w:t>Reminder that activates symptoms of trauma.</w:t>
            </w:r>
          </w:p>
        </w:tc>
      </w:tr>
      <w:tr w:rsidR="001271C2" w:rsidTr="00B71D8D">
        <w:tc>
          <w:tcPr>
            <w:tcW w:w="2628" w:type="dxa"/>
            <w:tcBorders>
              <w:top w:val="single" w:sz="4" w:space="0" w:color="auto"/>
              <w:left w:val="single" w:sz="4" w:space="0" w:color="auto"/>
              <w:bottom w:val="single" w:sz="4" w:space="0" w:color="auto"/>
              <w:right w:val="single" w:sz="4" w:space="0" w:color="auto"/>
            </w:tcBorders>
            <w:hideMark/>
          </w:tcPr>
          <w:p w:rsidR="001271C2" w:rsidRDefault="001271C2" w:rsidP="00A53B13">
            <w:pPr>
              <w:pStyle w:val="ListNumber"/>
              <w:numPr>
                <w:ilvl w:val="1"/>
                <w:numId w:val="2"/>
              </w:numPr>
              <w:ind w:left="360"/>
            </w:pPr>
            <w:r>
              <w:t>PTSD</w:t>
            </w:r>
          </w:p>
        </w:tc>
        <w:tc>
          <w:tcPr>
            <w:tcW w:w="6948" w:type="dxa"/>
            <w:tcBorders>
              <w:top w:val="single" w:sz="4" w:space="0" w:color="auto"/>
              <w:left w:val="single" w:sz="4" w:space="0" w:color="auto"/>
              <w:bottom w:val="single" w:sz="4" w:space="0" w:color="auto"/>
              <w:right w:val="single" w:sz="4" w:space="0" w:color="auto"/>
            </w:tcBorders>
            <w:hideMark/>
          </w:tcPr>
          <w:p w:rsidR="001271C2" w:rsidRPr="00B71D8D" w:rsidRDefault="001271C2" w:rsidP="00B71D8D">
            <w:pPr>
              <w:pStyle w:val="ListContinue2"/>
            </w:pPr>
            <w:r w:rsidRPr="00B71D8D">
              <w:t xml:space="preserve">Anxiety condition characterized by re-experiencing, avoidance, and </w:t>
            </w:r>
            <w:proofErr w:type="spellStart"/>
            <w:r w:rsidRPr="00B71D8D">
              <w:t>hyperarousal</w:t>
            </w:r>
            <w:proofErr w:type="spellEnd"/>
            <w:r w:rsidRPr="00B71D8D">
              <w:t>.</w:t>
            </w:r>
          </w:p>
        </w:tc>
      </w:tr>
    </w:tbl>
    <w:p w:rsidR="009977D3" w:rsidRDefault="009977D3" w:rsidP="00B71D8D">
      <w:pPr>
        <w:pStyle w:val="ListNumber"/>
        <w:spacing w:before="200"/>
      </w:pPr>
      <w:r>
        <w:t>Match each principle of trauma-sensitive practice with the appropriate trauma-related description.</w:t>
      </w:r>
    </w:p>
    <w:p w:rsidR="009977D3" w:rsidRPr="009977D3" w:rsidRDefault="009977D3" w:rsidP="009977D3">
      <w:pPr>
        <w:pStyle w:val="ListNumber"/>
        <w:numPr>
          <w:ilvl w:val="0"/>
          <w:numId w:val="0"/>
        </w:numPr>
        <w:spacing w:before="200"/>
        <w:ind w:left="720" w:hanging="360"/>
        <w:rPr>
          <w:b/>
        </w:rPr>
      </w:pPr>
      <w:r w:rsidRPr="009977D3">
        <w:rPr>
          <w:b/>
        </w:rPr>
        <w:t>Principle of trauma-sensitive practice</w:t>
      </w:r>
    </w:p>
    <w:p w:rsidR="009977D3" w:rsidRDefault="009977D3" w:rsidP="009977D3">
      <w:pPr>
        <w:pStyle w:val="ListNumber"/>
        <w:numPr>
          <w:ilvl w:val="0"/>
          <w:numId w:val="38"/>
        </w:numPr>
        <w:spacing w:before="200"/>
      </w:pPr>
      <w:r>
        <w:t>Trust</w:t>
      </w:r>
    </w:p>
    <w:p w:rsidR="009977D3" w:rsidRDefault="009977D3" w:rsidP="009977D3">
      <w:pPr>
        <w:pStyle w:val="ListNumber"/>
        <w:numPr>
          <w:ilvl w:val="0"/>
          <w:numId w:val="38"/>
        </w:numPr>
        <w:spacing w:before="200"/>
      </w:pPr>
      <w:r>
        <w:t>Empowerment</w:t>
      </w:r>
    </w:p>
    <w:p w:rsidR="009977D3" w:rsidRDefault="009977D3" w:rsidP="009977D3">
      <w:pPr>
        <w:pStyle w:val="ListNumber"/>
        <w:numPr>
          <w:ilvl w:val="0"/>
          <w:numId w:val="38"/>
        </w:numPr>
        <w:spacing w:before="200"/>
      </w:pPr>
      <w:r>
        <w:t>Physical and emotional safety</w:t>
      </w:r>
    </w:p>
    <w:p w:rsidR="009977D3" w:rsidRDefault="009977D3" w:rsidP="009977D3">
      <w:pPr>
        <w:pStyle w:val="ListNumber"/>
        <w:numPr>
          <w:ilvl w:val="0"/>
          <w:numId w:val="38"/>
        </w:numPr>
        <w:spacing w:before="200"/>
      </w:pPr>
      <w:r>
        <w:t xml:space="preserve">Awareness </w:t>
      </w:r>
    </w:p>
    <w:p w:rsidR="009977D3" w:rsidRDefault="009977D3" w:rsidP="009977D3">
      <w:pPr>
        <w:pStyle w:val="ListNumber"/>
        <w:numPr>
          <w:ilvl w:val="0"/>
          <w:numId w:val="38"/>
        </w:numPr>
        <w:spacing w:before="200"/>
      </w:pPr>
      <w:r>
        <w:t>Cultural competence</w:t>
      </w:r>
    </w:p>
    <w:p w:rsidR="009977D3" w:rsidRPr="009977D3" w:rsidRDefault="009977D3" w:rsidP="009977D3">
      <w:pPr>
        <w:pStyle w:val="ListNumber"/>
        <w:numPr>
          <w:ilvl w:val="0"/>
          <w:numId w:val="0"/>
        </w:numPr>
        <w:spacing w:before="200"/>
        <w:ind w:left="720" w:hanging="360"/>
        <w:rPr>
          <w:b/>
        </w:rPr>
      </w:pPr>
      <w:r w:rsidRPr="009977D3">
        <w:rPr>
          <w:b/>
        </w:rPr>
        <w:t>Appropriate trauma-related description</w:t>
      </w:r>
    </w:p>
    <w:p w:rsidR="006A5BF4" w:rsidRDefault="006A5BF4" w:rsidP="006A5BF4">
      <w:pPr>
        <w:pStyle w:val="ListNumber"/>
        <w:numPr>
          <w:ilvl w:val="0"/>
          <w:numId w:val="0"/>
        </w:numPr>
        <w:spacing w:before="200"/>
        <w:ind w:left="720"/>
      </w:pPr>
      <w:r>
        <w:lastRenderedPageBreak/>
        <w:t>Maintaining an accepting, nonjudgmental attitude lets people respond to their trauma in ways appropriate to them.</w:t>
      </w:r>
    </w:p>
    <w:p w:rsidR="006A5BF4" w:rsidRDefault="006A5BF4" w:rsidP="006A5BF4">
      <w:pPr>
        <w:pStyle w:val="ListNumber"/>
        <w:numPr>
          <w:ilvl w:val="0"/>
          <w:numId w:val="0"/>
        </w:numPr>
        <w:spacing w:before="200"/>
        <w:ind w:left="720"/>
      </w:pPr>
      <w:r>
        <w:t>Choice and voice provide options and give everyone a say in policies and decisions that affect them.</w:t>
      </w:r>
    </w:p>
    <w:p w:rsidR="006A5BF4" w:rsidRDefault="006A5BF4" w:rsidP="006A5BF4">
      <w:pPr>
        <w:pStyle w:val="ListNumber"/>
        <w:numPr>
          <w:ilvl w:val="0"/>
          <w:numId w:val="0"/>
        </w:numPr>
        <w:spacing w:before="200"/>
        <w:ind w:left="720"/>
      </w:pPr>
      <w:r>
        <w:t>Patient intake should take place in private with the patient fully clothed.</w:t>
      </w:r>
    </w:p>
    <w:p w:rsidR="006A5BF4" w:rsidRDefault="006A5BF4" w:rsidP="006A5BF4">
      <w:pPr>
        <w:pStyle w:val="ListNumber"/>
        <w:numPr>
          <w:ilvl w:val="0"/>
          <w:numId w:val="0"/>
        </w:numPr>
        <w:spacing w:before="200"/>
        <w:ind w:left="720"/>
      </w:pPr>
      <w:r>
        <w:t>Explain policies and protocols and obtain the patient’s permission for every action.</w:t>
      </w:r>
      <w:r>
        <w:br/>
      </w:r>
      <w:r>
        <w:br/>
        <w:t>Even without disclosure, you might identify symptoms of traumatic stress and offer help, such as asking if the patient need to talk with someone.</w:t>
      </w:r>
    </w:p>
    <w:p w:rsidR="006A5BF4" w:rsidRDefault="006A5BF4" w:rsidP="006A5BF4">
      <w:pPr>
        <w:pStyle w:val="ListContinue"/>
      </w:pPr>
      <w:r>
        <w:t>The correct answers are as follows:</w:t>
      </w:r>
    </w:p>
    <w:tbl>
      <w:tblPr>
        <w:tblStyle w:val="TableGrid"/>
        <w:tblW w:w="9576" w:type="dxa"/>
        <w:tblInd w:w="720" w:type="dxa"/>
        <w:tblLook w:val="04A0" w:firstRow="1" w:lastRow="0" w:firstColumn="1" w:lastColumn="0" w:noHBand="0" w:noVBand="1"/>
      </w:tblPr>
      <w:tblGrid>
        <w:gridCol w:w="3258"/>
        <w:gridCol w:w="6318"/>
      </w:tblGrid>
      <w:tr w:rsidR="006A5BF4" w:rsidRPr="001A5805" w:rsidTr="006A5BF4">
        <w:tc>
          <w:tcPr>
            <w:tcW w:w="3258" w:type="dxa"/>
          </w:tcPr>
          <w:p w:rsidR="006A5BF4" w:rsidRPr="001A5805" w:rsidRDefault="006A5BF4" w:rsidP="006A5BF4">
            <w:pPr>
              <w:pStyle w:val="Outline2"/>
              <w:numPr>
                <w:ilvl w:val="0"/>
                <w:numId w:val="40"/>
              </w:numPr>
              <w:tabs>
                <w:tab w:val="left" w:pos="720"/>
                <w:tab w:val="right" w:pos="10080"/>
              </w:tabs>
            </w:pPr>
            <w:r w:rsidRPr="001A5805">
              <w:t>Awareness</w:t>
            </w:r>
          </w:p>
        </w:tc>
        <w:tc>
          <w:tcPr>
            <w:tcW w:w="6318" w:type="dxa"/>
          </w:tcPr>
          <w:p w:rsidR="006A5BF4" w:rsidRPr="001A5805" w:rsidRDefault="006A5BF4" w:rsidP="00F2206A">
            <w:r>
              <w:t>Even without disclosure, you might identify symptoms of traumatic stress and offer help, such as asking if the patient need to talk with someone.</w:t>
            </w:r>
          </w:p>
        </w:tc>
      </w:tr>
      <w:tr w:rsidR="006A5BF4" w:rsidRPr="001A5805" w:rsidTr="006A5BF4">
        <w:tc>
          <w:tcPr>
            <w:tcW w:w="3258" w:type="dxa"/>
          </w:tcPr>
          <w:p w:rsidR="006A5BF4" w:rsidRPr="001A5805" w:rsidRDefault="006A5BF4" w:rsidP="006A5BF4">
            <w:pPr>
              <w:pStyle w:val="Outline2"/>
              <w:numPr>
                <w:ilvl w:val="0"/>
                <w:numId w:val="39"/>
              </w:numPr>
              <w:tabs>
                <w:tab w:val="left" w:pos="720"/>
                <w:tab w:val="right" w:pos="10080"/>
              </w:tabs>
            </w:pPr>
            <w:r w:rsidRPr="001A5805">
              <w:t>Empowerment</w:t>
            </w:r>
          </w:p>
        </w:tc>
        <w:tc>
          <w:tcPr>
            <w:tcW w:w="6318" w:type="dxa"/>
          </w:tcPr>
          <w:p w:rsidR="006A5BF4" w:rsidRPr="001A5805" w:rsidRDefault="006A5BF4" w:rsidP="00F2206A">
            <w:r>
              <w:t>Choice and voice provide options and give everyone a say in policies and decisions that affect them.</w:t>
            </w:r>
          </w:p>
        </w:tc>
      </w:tr>
      <w:tr w:rsidR="006A5BF4" w:rsidRPr="001A5805" w:rsidTr="006A5BF4">
        <w:tc>
          <w:tcPr>
            <w:tcW w:w="3258" w:type="dxa"/>
          </w:tcPr>
          <w:p w:rsidR="006A5BF4" w:rsidRPr="001A5805" w:rsidRDefault="006A5BF4" w:rsidP="006A5BF4">
            <w:pPr>
              <w:pStyle w:val="Outline2"/>
              <w:numPr>
                <w:ilvl w:val="0"/>
                <w:numId w:val="39"/>
              </w:numPr>
              <w:tabs>
                <w:tab w:val="left" w:pos="720"/>
                <w:tab w:val="right" w:pos="10080"/>
              </w:tabs>
            </w:pPr>
            <w:r w:rsidRPr="001A5805">
              <w:t>Cultural competence</w:t>
            </w:r>
          </w:p>
        </w:tc>
        <w:tc>
          <w:tcPr>
            <w:tcW w:w="6318" w:type="dxa"/>
          </w:tcPr>
          <w:p w:rsidR="006A5BF4" w:rsidRPr="001A5805" w:rsidRDefault="006A5BF4" w:rsidP="00F2206A">
            <w:r>
              <w:t>Maintaining an accepting, nonjudgmental attitude lets people respond to their trauma in ways appropriate to them.</w:t>
            </w:r>
          </w:p>
        </w:tc>
      </w:tr>
      <w:tr w:rsidR="006A5BF4" w:rsidRPr="001A5805" w:rsidTr="006A5BF4">
        <w:tc>
          <w:tcPr>
            <w:tcW w:w="3258" w:type="dxa"/>
          </w:tcPr>
          <w:p w:rsidR="006A5BF4" w:rsidRPr="001A5805" w:rsidRDefault="006A5BF4" w:rsidP="006A5BF4">
            <w:pPr>
              <w:pStyle w:val="Outline2"/>
              <w:numPr>
                <w:ilvl w:val="0"/>
                <w:numId w:val="39"/>
              </w:numPr>
              <w:tabs>
                <w:tab w:val="left" w:pos="720"/>
                <w:tab w:val="right" w:pos="10080"/>
              </w:tabs>
            </w:pPr>
            <w:r w:rsidRPr="001A5805">
              <w:t>Physical and emotional safety</w:t>
            </w:r>
          </w:p>
        </w:tc>
        <w:tc>
          <w:tcPr>
            <w:tcW w:w="6318" w:type="dxa"/>
          </w:tcPr>
          <w:p w:rsidR="006A5BF4" w:rsidRPr="001A5805" w:rsidRDefault="006A5BF4" w:rsidP="00F2206A">
            <w:r>
              <w:t>Patient intake should take place in private with the patient fully clothed.</w:t>
            </w:r>
          </w:p>
        </w:tc>
      </w:tr>
      <w:tr w:rsidR="006A5BF4" w:rsidRPr="001A5805" w:rsidTr="006A5BF4">
        <w:tc>
          <w:tcPr>
            <w:tcW w:w="3258" w:type="dxa"/>
          </w:tcPr>
          <w:p w:rsidR="006A5BF4" w:rsidRPr="001A5805" w:rsidRDefault="006A5BF4" w:rsidP="006A5BF4">
            <w:pPr>
              <w:pStyle w:val="Outline2"/>
              <w:numPr>
                <w:ilvl w:val="0"/>
                <w:numId w:val="39"/>
              </w:numPr>
              <w:tabs>
                <w:tab w:val="left" w:pos="720"/>
                <w:tab w:val="right" w:pos="10080"/>
              </w:tabs>
            </w:pPr>
            <w:r w:rsidRPr="001A5805">
              <w:t>Trust</w:t>
            </w:r>
          </w:p>
        </w:tc>
        <w:tc>
          <w:tcPr>
            <w:tcW w:w="6318" w:type="dxa"/>
          </w:tcPr>
          <w:p w:rsidR="006A5BF4" w:rsidRPr="001A5805" w:rsidRDefault="006A5BF4" w:rsidP="00F2206A">
            <w:r>
              <w:t>Explain policies and protocols and obtain the patient’s permission for every action.</w:t>
            </w:r>
          </w:p>
        </w:tc>
      </w:tr>
    </w:tbl>
    <w:p w:rsidR="009977D3" w:rsidRDefault="009977D3" w:rsidP="009977D3">
      <w:pPr>
        <w:pStyle w:val="ListNumber"/>
        <w:numPr>
          <w:ilvl w:val="0"/>
          <w:numId w:val="0"/>
        </w:numPr>
        <w:spacing w:before="200"/>
        <w:ind w:left="720" w:hanging="360"/>
      </w:pPr>
    </w:p>
    <w:p w:rsidR="001271C2" w:rsidRDefault="001271C2" w:rsidP="00B71D8D">
      <w:pPr>
        <w:pStyle w:val="ListNumber"/>
        <w:spacing w:before="200"/>
      </w:pPr>
      <w:r>
        <w:t>SAVE (stop, appreciate, validate, explore) is an example of what type of technique?</w:t>
      </w:r>
    </w:p>
    <w:p w:rsidR="001271C2" w:rsidRDefault="001271C2" w:rsidP="00B71D8D">
      <w:pPr>
        <w:pStyle w:val="ListNumber"/>
        <w:numPr>
          <w:ilvl w:val="1"/>
          <w:numId w:val="2"/>
        </w:numPr>
      </w:pPr>
      <w:r>
        <w:t>Self-care</w:t>
      </w:r>
    </w:p>
    <w:p w:rsidR="001271C2" w:rsidRDefault="001271C2" w:rsidP="00B71D8D">
      <w:pPr>
        <w:pStyle w:val="ListNumber"/>
        <w:numPr>
          <w:ilvl w:val="1"/>
          <w:numId w:val="2"/>
        </w:numPr>
      </w:pPr>
      <w:r>
        <w:t>Normalization</w:t>
      </w:r>
    </w:p>
    <w:p w:rsidR="001271C2" w:rsidRDefault="001271C2" w:rsidP="00B71D8D">
      <w:pPr>
        <w:pStyle w:val="ListNumber"/>
        <w:numPr>
          <w:ilvl w:val="1"/>
          <w:numId w:val="2"/>
        </w:numPr>
      </w:pPr>
      <w:r>
        <w:t>De-escalation</w:t>
      </w:r>
    </w:p>
    <w:p w:rsidR="001271C2" w:rsidRDefault="001271C2" w:rsidP="00B71D8D">
      <w:pPr>
        <w:pStyle w:val="ListNumber"/>
        <w:numPr>
          <w:ilvl w:val="1"/>
          <w:numId w:val="2"/>
        </w:numPr>
      </w:pPr>
      <w:r>
        <w:t>Triggering</w:t>
      </w:r>
    </w:p>
    <w:p w:rsidR="001271C2" w:rsidRDefault="001271C2" w:rsidP="00B71D8D">
      <w:pPr>
        <w:pStyle w:val="ListNumber"/>
        <w:numPr>
          <w:ilvl w:val="1"/>
          <w:numId w:val="2"/>
        </w:numPr>
      </w:pPr>
      <w:r>
        <w:t>Traumatic stress</w:t>
      </w:r>
    </w:p>
    <w:p w:rsidR="001271C2" w:rsidRDefault="001271C2" w:rsidP="00B71D8D">
      <w:pPr>
        <w:pStyle w:val="ListContinue"/>
      </w:pPr>
      <w:r>
        <w:t>The correct answer is c.</w:t>
      </w:r>
    </w:p>
    <w:p w:rsidR="001271C2" w:rsidRDefault="001271C2" w:rsidP="00D456F4">
      <w:pPr>
        <w:pStyle w:val="ListNumber"/>
      </w:pPr>
      <w:r>
        <w:t>To avoid burnout or secondary trauma, every person working at the health center needs to practice self-care. For each aspect listed, think about whether you do it regularly.</w:t>
      </w:r>
    </w:p>
    <w:p w:rsidR="001271C2" w:rsidRPr="00B71D8D" w:rsidRDefault="001271C2" w:rsidP="00B71D8D">
      <w:pPr>
        <w:pStyle w:val="ListNumber"/>
        <w:numPr>
          <w:ilvl w:val="1"/>
          <w:numId w:val="2"/>
        </w:numPr>
      </w:pPr>
      <w:r w:rsidRPr="00B71D8D">
        <w:rPr>
          <w:b/>
        </w:rPr>
        <w:lastRenderedPageBreak/>
        <w:t>Regardi</w:t>
      </w:r>
      <w:r w:rsidR="00D456F4" w:rsidRPr="00B71D8D">
        <w:rPr>
          <w:b/>
        </w:rPr>
        <w:t>ng emotional self-care, do you:</w:t>
      </w:r>
    </w:p>
    <w:p w:rsidR="001271C2" w:rsidRPr="00B71D8D" w:rsidRDefault="001271C2" w:rsidP="00B71D8D">
      <w:pPr>
        <w:pStyle w:val="ListContinue3"/>
      </w:pPr>
      <w:r w:rsidRPr="00B71D8D">
        <w:t>Find things that make me laugh</w:t>
      </w:r>
    </w:p>
    <w:p w:rsidR="001271C2" w:rsidRPr="00B71D8D" w:rsidRDefault="001271C2" w:rsidP="00B71D8D">
      <w:pPr>
        <w:pStyle w:val="ListContinue3"/>
      </w:pPr>
      <w:r w:rsidRPr="00B71D8D">
        <w:t>Stop and breathe deeply</w:t>
      </w:r>
    </w:p>
    <w:p w:rsidR="001271C2" w:rsidRPr="00B71D8D" w:rsidRDefault="001271C2" w:rsidP="00B71D8D">
      <w:pPr>
        <w:pStyle w:val="ListContinue3"/>
      </w:pPr>
      <w:r w:rsidRPr="00B71D8D">
        <w:t>Allow myself to cry</w:t>
      </w:r>
    </w:p>
    <w:p w:rsidR="001271C2" w:rsidRPr="00B71D8D" w:rsidRDefault="001271C2" w:rsidP="00B71D8D">
      <w:pPr>
        <w:pStyle w:val="ListContinue3"/>
      </w:pPr>
      <w:r w:rsidRPr="00B71D8D">
        <w:t>Maintain contact with supportive people</w:t>
      </w:r>
    </w:p>
    <w:p w:rsidR="001271C2" w:rsidRPr="00B71D8D" w:rsidRDefault="001271C2" w:rsidP="00B71D8D">
      <w:pPr>
        <w:pStyle w:val="ListContinue3"/>
      </w:pPr>
      <w:r w:rsidRPr="00B71D8D">
        <w:t>Spend time with others whose company I enjoy</w:t>
      </w:r>
    </w:p>
    <w:p w:rsidR="001271C2" w:rsidRPr="00B71D8D" w:rsidRDefault="001271C2" w:rsidP="00B71D8D">
      <w:pPr>
        <w:pStyle w:val="ListContinue3"/>
      </w:pPr>
      <w:r w:rsidRPr="00B71D8D">
        <w:t>Pursue comforting activities, objects, people, relationships, places</w:t>
      </w:r>
    </w:p>
    <w:p w:rsidR="001271C2" w:rsidRPr="00B71D8D" w:rsidRDefault="001271C2" w:rsidP="00B71D8D">
      <w:pPr>
        <w:pStyle w:val="ListContinue3"/>
      </w:pPr>
      <w:r w:rsidRPr="00B71D8D">
        <w:t>Express my outrage in constructive ways</w:t>
      </w:r>
    </w:p>
    <w:p w:rsidR="001271C2" w:rsidRPr="00B71D8D" w:rsidRDefault="001271C2" w:rsidP="00B71D8D">
      <w:pPr>
        <w:pStyle w:val="ListContinue3"/>
      </w:pPr>
      <w:r w:rsidRPr="00B71D8D">
        <w:t>Support causes I believe in</w:t>
      </w:r>
    </w:p>
    <w:p w:rsidR="001271C2" w:rsidRPr="00B71D8D" w:rsidRDefault="001271C2" w:rsidP="00B71D8D">
      <w:pPr>
        <w:pStyle w:val="ListNumber"/>
        <w:numPr>
          <w:ilvl w:val="1"/>
          <w:numId w:val="2"/>
        </w:numPr>
      </w:pPr>
      <w:r w:rsidRPr="00B71D8D">
        <w:rPr>
          <w:b/>
        </w:rPr>
        <w:t>Regarding psychological self-care, do you:</w:t>
      </w:r>
    </w:p>
    <w:p w:rsidR="001271C2" w:rsidRDefault="001271C2" w:rsidP="00B71D8D">
      <w:pPr>
        <w:pStyle w:val="ListContinue3"/>
      </w:pPr>
      <w:r>
        <w:t>Keep a journal</w:t>
      </w:r>
    </w:p>
    <w:p w:rsidR="001271C2" w:rsidRDefault="001271C2" w:rsidP="00B71D8D">
      <w:pPr>
        <w:pStyle w:val="ListContinue3"/>
      </w:pPr>
      <w:r>
        <w:t>Say no to extra responsibilities sometimes</w:t>
      </w:r>
    </w:p>
    <w:p w:rsidR="001271C2" w:rsidRDefault="001271C2" w:rsidP="00B71D8D">
      <w:pPr>
        <w:pStyle w:val="ListContinue3"/>
      </w:pPr>
      <w:r>
        <w:t>Read literature unrelated to work</w:t>
      </w:r>
    </w:p>
    <w:p w:rsidR="001271C2" w:rsidRDefault="001271C2" w:rsidP="00B71D8D">
      <w:pPr>
        <w:pStyle w:val="ListContinue3"/>
      </w:pPr>
      <w:r>
        <w:t>Spend time outdoors</w:t>
      </w:r>
    </w:p>
    <w:p w:rsidR="001271C2" w:rsidRDefault="001271C2" w:rsidP="00B71D8D">
      <w:pPr>
        <w:pStyle w:val="ListContinue3"/>
      </w:pPr>
      <w:r>
        <w:t>Meditate</w:t>
      </w:r>
    </w:p>
    <w:p w:rsidR="001271C2" w:rsidRDefault="001271C2" w:rsidP="00B71D8D">
      <w:pPr>
        <w:pStyle w:val="ListContinue3"/>
      </w:pPr>
      <w:r>
        <w:t>Try something new</w:t>
      </w:r>
    </w:p>
    <w:p w:rsidR="001271C2" w:rsidRDefault="001271C2" w:rsidP="00B71D8D">
      <w:pPr>
        <w:pStyle w:val="ListContinue3"/>
      </w:pPr>
      <w:r>
        <w:t>Take steps to decrease stress in my life</w:t>
      </w:r>
    </w:p>
    <w:p w:rsidR="001271C2" w:rsidRDefault="001271C2" w:rsidP="00B71D8D">
      <w:pPr>
        <w:pStyle w:val="ListContinue3"/>
      </w:pPr>
      <w:r>
        <w:t>See a psychotherapist or counselor for myself</w:t>
      </w:r>
    </w:p>
    <w:p w:rsidR="001271C2" w:rsidRPr="00B71D8D" w:rsidRDefault="001271C2" w:rsidP="00B71D8D">
      <w:pPr>
        <w:pStyle w:val="ListNumber"/>
        <w:numPr>
          <w:ilvl w:val="1"/>
          <w:numId w:val="2"/>
        </w:numPr>
      </w:pPr>
      <w:r w:rsidRPr="00B71D8D">
        <w:rPr>
          <w:b/>
        </w:rPr>
        <w:t>Regarding workplace self-care, do you:</w:t>
      </w:r>
    </w:p>
    <w:p w:rsidR="001271C2" w:rsidRDefault="001271C2" w:rsidP="00B71D8D">
      <w:pPr>
        <w:pStyle w:val="ListContinue3"/>
      </w:pPr>
      <w:r>
        <w:t>Take time to eat lunch</w:t>
      </w:r>
    </w:p>
    <w:p w:rsidR="001271C2" w:rsidRDefault="001271C2" w:rsidP="00B71D8D">
      <w:pPr>
        <w:pStyle w:val="ListContinue3"/>
      </w:pPr>
      <w:r>
        <w:t>Ask for help when I need it</w:t>
      </w:r>
    </w:p>
    <w:p w:rsidR="001271C2" w:rsidRDefault="001271C2" w:rsidP="00B71D8D">
      <w:pPr>
        <w:pStyle w:val="ListContinue3"/>
      </w:pPr>
      <w:r>
        <w:t>Negotiate for my needs (benefits, quiet time, raises, time off)</w:t>
      </w:r>
    </w:p>
    <w:p w:rsidR="001271C2" w:rsidRDefault="001271C2" w:rsidP="00B71D8D">
      <w:pPr>
        <w:pStyle w:val="ListContinue3"/>
      </w:pPr>
      <w:r>
        <w:t>Take time to chat with coworkers</w:t>
      </w:r>
    </w:p>
    <w:p w:rsidR="001271C2" w:rsidRDefault="001271C2" w:rsidP="00B71D8D">
      <w:pPr>
        <w:pStyle w:val="ListContinue3"/>
      </w:pPr>
      <w:r>
        <w:t>Get regular supervision or consultation</w:t>
      </w:r>
    </w:p>
    <w:p w:rsidR="001271C2" w:rsidRDefault="001271C2" w:rsidP="00B71D8D">
      <w:pPr>
        <w:pStyle w:val="ListContinue3"/>
      </w:pPr>
      <w:r>
        <w:t>Take a real break every few hours</w:t>
      </w:r>
    </w:p>
    <w:p w:rsidR="001271C2" w:rsidRDefault="001271C2" w:rsidP="00B71D8D">
      <w:pPr>
        <w:pStyle w:val="ListContinue3"/>
      </w:pPr>
      <w:r>
        <w:lastRenderedPageBreak/>
        <w:t>Set limits with clients and colleagues</w:t>
      </w:r>
    </w:p>
    <w:p w:rsidR="001271C2" w:rsidRPr="00B71D8D" w:rsidRDefault="001271C2" w:rsidP="00B71D8D">
      <w:pPr>
        <w:pStyle w:val="ListNumber"/>
        <w:numPr>
          <w:ilvl w:val="1"/>
          <w:numId w:val="2"/>
        </w:numPr>
      </w:pPr>
      <w:r w:rsidRPr="00B71D8D">
        <w:rPr>
          <w:b/>
        </w:rPr>
        <w:t>Regarding stress-reducing activities for self-care, do you:</w:t>
      </w:r>
    </w:p>
    <w:p w:rsidR="001271C2" w:rsidRDefault="001271C2" w:rsidP="00B71D8D">
      <w:pPr>
        <w:pStyle w:val="ListContinue3"/>
      </w:pPr>
      <w:r>
        <w:t>Exercise</w:t>
      </w:r>
    </w:p>
    <w:p w:rsidR="001271C2" w:rsidRDefault="001271C2" w:rsidP="00B71D8D">
      <w:pPr>
        <w:pStyle w:val="ListContinue3"/>
      </w:pPr>
      <w:r>
        <w:t>Listen to music</w:t>
      </w:r>
    </w:p>
    <w:p w:rsidR="001271C2" w:rsidRDefault="001271C2" w:rsidP="00B71D8D">
      <w:pPr>
        <w:pStyle w:val="ListContinue3"/>
      </w:pPr>
      <w:r>
        <w:t>Have someone sit and listen</w:t>
      </w:r>
    </w:p>
    <w:p w:rsidR="001271C2" w:rsidRDefault="001271C2" w:rsidP="00B71D8D">
      <w:pPr>
        <w:pStyle w:val="ListContinue3"/>
      </w:pPr>
      <w:r>
        <w:t>Practice deep breathing</w:t>
      </w:r>
    </w:p>
    <w:p w:rsidR="001271C2" w:rsidRDefault="001271C2" w:rsidP="00B71D8D">
      <w:pPr>
        <w:pStyle w:val="ListContinue3"/>
      </w:pPr>
      <w:r>
        <w:t>Take a shower</w:t>
      </w:r>
    </w:p>
    <w:p w:rsidR="001271C2" w:rsidRDefault="001271C2" w:rsidP="00B71D8D">
      <w:pPr>
        <w:pStyle w:val="ListContinue3"/>
      </w:pPr>
      <w:r>
        <w:t>Draw/paint</w:t>
      </w:r>
    </w:p>
    <w:p w:rsidR="001271C2" w:rsidRDefault="001271C2" w:rsidP="00B71D8D">
      <w:pPr>
        <w:pStyle w:val="ListContinue3"/>
      </w:pPr>
      <w:r>
        <w:t>Practice yoga or stretch</w:t>
      </w:r>
    </w:p>
    <w:p w:rsidR="001271C2" w:rsidRPr="00B71D8D" w:rsidRDefault="001271C2" w:rsidP="00B71D8D">
      <w:pPr>
        <w:pStyle w:val="ListNumber"/>
        <w:numPr>
          <w:ilvl w:val="1"/>
          <w:numId w:val="2"/>
        </w:numPr>
      </w:pPr>
      <w:r w:rsidRPr="00B71D8D">
        <w:rPr>
          <w:b/>
        </w:rPr>
        <w:t>Regarding physical self-care, do you:</w:t>
      </w:r>
    </w:p>
    <w:p w:rsidR="001271C2" w:rsidRDefault="001271C2" w:rsidP="00B71D8D">
      <w:pPr>
        <w:pStyle w:val="ListContinue3"/>
      </w:pPr>
      <w:r>
        <w:t>Get enough sleep</w:t>
      </w:r>
    </w:p>
    <w:p w:rsidR="001271C2" w:rsidRDefault="001271C2" w:rsidP="00B71D8D">
      <w:pPr>
        <w:pStyle w:val="ListContinue3"/>
      </w:pPr>
      <w:r>
        <w:t>Eat regular, healthy meals</w:t>
      </w:r>
    </w:p>
    <w:p w:rsidR="001271C2" w:rsidRDefault="001271C2" w:rsidP="00B71D8D">
      <w:pPr>
        <w:pStyle w:val="ListContinue3"/>
      </w:pPr>
      <w:r>
        <w:t>Take breaks from demanding technology</w:t>
      </w:r>
    </w:p>
    <w:p w:rsidR="001271C2" w:rsidRDefault="001271C2" w:rsidP="00B71D8D">
      <w:pPr>
        <w:pStyle w:val="ListContinue3"/>
      </w:pPr>
      <w:r>
        <w:t>Exercise</w:t>
      </w:r>
    </w:p>
    <w:p w:rsidR="001271C2" w:rsidRDefault="001271C2" w:rsidP="00B71D8D">
      <w:pPr>
        <w:pStyle w:val="ListContinue3"/>
      </w:pPr>
      <w:r>
        <w:t>Get regular medical care</w:t>
      </w:r>
    </w:p>
    <w:p w:rsidR="001271C2" w:rsidRDefault="001271C2" w:rsidP="00B71D8D">
      <w:pPr>
        <w:pStyle w:val="ListContinue3"/>
      </w:pPr>
      <w:r>
        <w:t>Take time off when I</w:t>
      </w:r>
      <w:r w:rsidR="002A2804">
        <w:t>’</w:t>
      </w:r>
      <w:r>
        <w:t>m sick</w:t>
      </w:r>
    </w:p>
    <w:p w:rsidR="001271C2" w:rsidRDefault="001271C2" w:rsidP="00B71D8D">
      <w:pPr>
        <w:pStyle w:val="ListContinue3"/>
      </w:pPr>
      <w:r>
        <w:t>Take vacations</w:t>
      </w:r>
    </w:p>
    <w:p w:rsidR="001271C2" w:rsidRPr="00B71D8D" w:rsidRDefault="001271C2" w:rsidP="00B71D8D">
      <w:pPr>
        <w:pStyle w:val="ListNumber"/>
        <w:numPr>
          <w:ilvl w:val="1"/>
          <w:numId w:val="2"/>
        </w:numPr>
        <w:rPr>
          <w:b/>
        </w:rPr>
      </w:pPr>
      <w:r w:rsidRPr="00B71D8D">
        <w:rPr>
          <w:b/>
        </w:rPr>
        <w:t>Regardi</w:t>
      </w:r>
      <w:r w:rsidR="00B71D8D" w:rsidRPr="00B71D8D">
        <w:rPr>
          <w:b/>
        </w:rPr>
        <w:t>ng spiritual self-care, do you?</w:t>
      </w:r>
    </w:p>
    <w:p w:rsidR="001271C2" w:rsidRDefault="001271C2" w:rsidP="00B71D8D">
      <w:pPr>
        <w:pStyle w:val="ListContinue3"/>
      </w:pPr>
      <w:r>
        <w:t>Express gratitude</w:t>
      </w:r>
    </w:p>
    <w:p w:rsidR="001271C2" w:rsidRDefault="001271C2" w:rsidP="00B71D8D">
      <w:pPr>
        <w:pStyle w:val="ListContinue3"/>
      </w:pPr>
      <w:r>
        <w:t>Be open to inspiration</w:t>
      </w:r>
    </w:p>
    <w:p w:rsidR="001271C2" w:rsidRDefault="001271C2" w:rsidP="00B71D8D">
      <w:pPr>
        <w:pStyle w:val="ListContinue3"/>
      </w:pPr>
      <w:r>
        <w:t>Appreciate life</w:t>
      </w:r>
      <w:r w:rsidR="002A2804">
        <w:t>’</w:t>
      </w:r>
      <w:r>
        <w:t>s nonmaterial aspects</w:t>
      </w:r>
    </w:p>
    <w:p w:rsidR="001271C2" w:rsidRDefault="001271C2" w:rsidP="00B71D8D">
      <w:pPr>
        <w:pStyle w:val="ListContinue3"/>
      </w:pPr>
      <w:r>
        <w:t>Make time for prayer, meditation, reflection</w:t>
      </w:r>
    </w:p>
    <w:p w:rsidR="001271C2" w:rsidRDefault="001271C2" w:rsidP="00B71D8D">
      <w:pPr>
        <w:pStyle w:val="ListContinue3"/>
      </w:pPr>
      <w:r>
        <w:t>Spend time in nature</w:t>
      </w:r>
    </w:p>
    <w:p w:rsidR="001271C2" w:rsidRDefault="001271C2" w:rsidP="00B71D8D">
      <w:pPr>
        <w:pStyle w:val="ListContinue3"/>
      </w:pPr>
      <w:r>
        <w:t>Participate in a spiritual gathering or group</w:t>
      </w:r>
    </w:p>
    <w:p w:rsidR="001271C2" w:rsidRDefault="001271C2" w:rsidP="00B71D8D">
      <w:pPr>
        <w:pStyle w:val="ListContinue3"/>
      </w:pPr>
      <w:r>
        <w:t>Celebrate with rituals meaningful to me</w:t>
      </w:r>
    </w:p>
    <w:p w:rsidR="001271C2" w:rsidRDefault="001271C2" w:rsidP="00B71D8D">
      <w:pPr>
        <w:pStyle w:val="ListContinue"/>
      </w:pPr>
      <w:r>
        <w:lastRenderedPageBreak/>
        <w:t>There are no incorrect answers.</w:t>
      </w:r>
    </w:p>
    <w:p w:rsidR="001271C2" w:rsidRDefault="001271C2" w:rsidP="001271C2">
      <w:pPr>
        <w:pStyle w:val="Heading2"/>
        <w:rPr>
          <w:sz w:val="28"/>
        </w:rPr>
      </w:pPr>
      <w:r>
        <w:t>References</w:t>
      </w:r>
    </w:p>
    <w:p w:rsidR="001271C2" w:rsidRDefault="001271C2" w:rsidP="001271C2">
      <w:pPr>
        <w:pStyle w:val="BodyText"/>
      </w:pPr>
      <w:proofErr w:type="spellStart"/>
      <w:proofErr w:type="gramStart"/>
      <w:r>
        <w:t>Schachter</w:t>
      </w:r>
      <w:proofErr w:type="spellEnd"/>
      <w:r>
        <w:t xml:space="preserve">, C. L., Stalker, C. A., </w:t>
      </w:r>
      <w:proofErr w:type="spellStart"/>
      <w:r>
        <w:t>Teram</w:t>
      </w:r>
      <w:proofErr w:type="spellEnd"/>
      <w:r>
        <w:t xml:space="preserve">, E., </w:t>
      </w:r>
      <w:proofErr w:type="spellStart"/>
      <w:r>
        <w:t>Lasiuk</w:t>
      </w:r>
      <w:proofErr w:type="spellEnd"/>
      <w:r>
        <w:t xml:space="preserve">, G. C., &amp; </w:t>
      </w:r>
      <w:proofErr w:type="spellStart"/>
      <w:r>
        <w:t>Danilkewich</w:t>
      </w:r>
      <w:proofErr w:type="spellEnd"/>
      <w:r>
        <w:t>, A. (2008).</w:t>
      </w:r>
      <w:proofErr w:type="gramEnd"/>
      <w:r>
        <w:t xml:space="preserve"> </w:t>
      </w:r>
      <w:proofErr w:type="gramStart"/>
      <w:r>
        <w:rPr>
          <w:i/>
        </w:rPr>
        <w:t>Handbook on sensitive practice for health care practitioners.</w:t>
      </w:r>
      <w:proofErr w:type="gramEnd"/>
      <w:r>
        <w:t xml:space="preserve"> Ottawa, Ontario: Public Health Agency of Canada. Retrieved from </w:t>
      </w:r>
      <w:hyperlink r:id="rId7" w:history="1">
        <w:r>
          <w:rPr>
            <w:rStyle w:val="Hyperlink"/>
            <w:rFonts w:ascii="Helvetica" w:hAnsi="Helvetica"/>
          </w:rPr>
          <w:t>http://www.integration.samhsa.gov/clinical-practice/handbook-sensitivve-practices4healthcare.pdf</w:t>
        </w:r>
      </w:hyperlink>
      <w:r>
        <w:t xml:space="preserve"> </w:t>
      </w:r>
    </w:p>
    <w:p w:rsidR="00295981" w:rsidRDefault="001271C2" w:rsidP="00295981">
      <w:pPr>
        <w:pStyle w:val="BodyText"/>
      </w:pPr>
      <w:proofErr w:type="gramStart"/>
      <w:r>
        <w:t>Substance Abuse and Mental Health Services Administration.</w:t>
      </w:r>
      <w:proofErr w:type="gramEnd"/>
      <w:r>
        <w:t xml:space="preserve"> (2013). </w:t>
      </w:r>
      <w:proofErr w:type="gramStart"/>
      <w:r>
        <w:rPr>
          <w:i/>
        </w:rPr>
        <w:t>It</w:t>
      </w:r>
      <w:r w:rsidR="002A2804">
        <w:rPr>
          <w:i/>
        </w:rPr>
        <w:t>’</w:t>
      </w:r>
      <w:r>
        <w:rPr>
          <w:i/>
        </w:rPr>
        <w:t>s</w:t>
      </w:r>
      <w:proofErr w:type="gramEnd"/>
      <w:r>
        <w:rPr>
          <w:i/>
        </w:rPr>
        <w:t xml:space="preserve"> just good medicine </w:t>
      </w:r>
      <w:r>
        <w:t xml:space="preserve">[Webinar transcript]. Retrieved from </w:t>
      </w:r>
      <w:hyperlink r:id="rId8" w:history="1">
        <w:r>
          <w:rPr>
            <w:rStyle w:val="Hyperlink"/>
            <w:rFonts w:ascii="Helvetica" w:hAnsi="Helvetica"/>
          </w:rPr>
          <w:t>http://www.integration.samhsa.gov/about-us/webinars</w:t>
        </w:r>
      </w:hyperlink>
      <w:r>
        <w:t xml:space="preserve"> </w:t>
      </w:r>
    </w:p>
    <w:p w:rsidR="00295981" w:rsidRPr="00B463DB" w:rsidRDefault="00295981" w:rsidP="00295981">
      <w:pPr>
        <w:pStyle w:val="Heading2"/>
      </w:pPr>
      <w:r>
        <w:br/>
      </w:r>
      <w:r w:rsidRPr="00B463DB">
        <w:t>Conclusion</w:t>
      </w:r>
    </w:p>
    <w:p w:rsidR="00295981" w:rsidRDefault="00295981" w:rsidP="00295981">
      <w:pPr>
        <w:pStyle w:val="BodyText"/>
      </w:pPr>
      <w:r w:rsidRPr="00B463DB">
        <w:t xml:space="preserve">This resource is produced on behalf of the White House Task Force to Protect Students </w:t>
      </w:r>
      <w:r>
        <w:t>f</w:t>
      </w:r>
      <w:r w:rsidRPr="00B463DB">
        <w:t>rom Sexual Assault by the National Center on Safe Supportive Learning Environments, which is funded by the Office of Safe and Healthy Students in the Office of Elementary and Secondary Education at the U.S. Department of Education.</w:t>
      </w:r>
    </w:p>
    <w:p w:rsidR="00295981" w:rsidRDefault="00295981" w:rsidP="00295981">
      <w:pPr>
        <w:pStyle w:val="BodyText"/>
        <w:rPr>
          <w:rFonts w:cstheme="minorBidi"/>
          <w:szCs w:val="22"/>
        </w:rPr>
      </w:pPr>
      <w:r>
        <w:t xml:space="preserve">Go to </w:t>
      </w:r>
      <w:hyperlink r:id="rId9" w:history="1">
        <w:r w:rsidRPr="00A7408E">
          <w:rPr>
            <w:rStyle w:val="Hyperlink"/>
          </w:rPr>
          <w:t>http://airhsdlearning.airws.org/safeplaceassets/Certificate_1-3.pdf</w:t>
        </w:r>
      </w:hyperlink>
      <w:r>
        <w:t xml:space="preserve"> </w:t>
      </w:r>
      <w:proofErr w:type="spellStart"/>
      <w:r>
        <w:t>to</w:t>
      </w:r>
      <w:proofErr w:type="spellEnd"/>
      <w:r>
        <w:t xml:space="preserve"> obtain a certificate of completion. </w:t>
      </w:r>
    </w:p>
    <w:p w:rsidR="001271C2" w:rsidRDefault="001271C2" w:rsidP="001271C2">
      <w:pPr>
        <w:pStyle w:val="BodyText"/>
      </w:pPr>
    </w:p>
    <w:sectPr w:rsidR="001271C2" w:rsidSect="009A25C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8E86AC"/>
    <w:lvl w:ilvl="0">
      <w:start w:val="1"/>
      <w:numFmt w:val="decimal"/>
      <w:lvlText w:val="%1."/>
      <w:lvlJc w:val="left"/>
      <w:pPr>
        <w:tabs>
          <w:tab w:val="num" w:pos="1800"/>
        </w:tabs>
        <w:ind w:left="1800" w:hanging="360"/>
      </w:pPr>
    </w:lvl>
  </w:abstractNum>
  <w:abstractNum w:abstractNumId="1">
    <w:nsid w:val="FFFFFF7D"/>
    <w:multiLevelType w:val="singleLevel"/>
    <w:tmpl w:val="93B03600"/>
    <w:lvl w:ilvl="0">
      <w:start w:val="1"/>
      <w:numFmt w:val="decimal"/>
      <w:lvlText w:val="%1."/>
      <w:lvlJc w:val="left"/>
      <w:pPr>
        <w:tabs>
          <w:tab w:val="num" w:pos="1440"/>
        </w:tabs>
        <w:ind w:left="1440" w:hanging="360"/>
      </w:pPr>
    </w:lvl>
  </w:abstractNum>
  <w:abstractNum w:abstractNumId="2">
    <w:nsid w:val="FFFFFF7E"/>
    <w:multiLevelType w:val="singleLevel"/>
    <w:tmpl w:val="2CAC2804"/>
    <w:lvl w:ilvl="0">
      <w:start w:val="1"/>
      <w:numFmt w:val="decimal"/>
      <w:lvlText w:val="%1."/>
      <w:lvlJc w:val="left"/>
      <w:pPr>
        <w:tabs>
          <w:tab w:val="num" w:pos="1080"/>
        </w:tabs>
        <w:ind w:left="1080" w:hanging="360"/>
      </w:pPr>
    </w:lvl>
  </w:abstractNum>
  <w:abstractNum w:abstractNumId="3">
    <w:nsid w:val="FFFFFF7F"/>
    <w:multiLevelType w:val="singleLevel"/>
    <w:tmpl w:val="4B9ABDC2"/>
    <w:lvl w:ilvl="0">
      <w:start w:val="1"/>
      <w:numFmt w:val="decimal"/>
      <w:lvlText w:val="%1."/>
      <w:lvlJc w:val="left"/>
      <w:pPr>
        <w:tabs>
          <w:tab w:val="num" w:pos="720"/>
        </w:tabs>
        <w:ind w:left="720" w:hanging="360"/>
      </w:pPr>
    </w:lvl>
  </w:abstractNum>
  <w:abstractNum w:abstractNumId="4">
    <w:nsid w:val="FFFFFF80"/>
    <w:multiLevelType w:val="singleLevel"/>
    <w:tmpl w:val="04C202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742A6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5645E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E907D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550930A"/>
    <w:lvl w:ilvl="0">
      <w:start w:val="1"/>
      <w:numFmt w:val="decimal"/>
      <w:lvlText w:val="%1."/>
      <w:lvlJc w:val="left"/>
      <w:pPr>
        <w:tabs>
          <w:tab w:val="num" w:pos="360"/>
        </w:tabs>
        <w:ind w:left="360" w:hanging="360"/>
      </w:pPr>
    </w:lvl>
  </w:abstractNum>
  <w:abstractNum w:abstractNumId="9">
    <w:nsid w:val="FFFFFF89"/>
    <w:multiLevelType w:val="singleLevel"/>
    <w:tmpl w:val="E9E69C28"/>
    <w:lvl w:ilvl="0">
      <w:start w:val="1"/>
      <w:numFmt w:val="bullet"/>
      <w:lvlText w:val=""/>
      <w:lvlJc w:val="left"/>
      <w:pPr>
        <w:tabs>
          <w:tab w:val="num" w:pos="360"/>
        </w:tabs>
        <w:ind w:left="360" w:hanging="360"/>
      </w:pPr>
      <w:rPr>
        <w:rFonts w:ascii="Symbol" w:hAnsi="Symbol" w:hint="default"/>
      </w:rPr>
    </w:lvl>
  </w:abstractNum>
  <w:abstractNum w:abstractNumId="10">
    <w:nsid w:val="028E297A"/>
    <w:multiLevelType w:val="hybridMultilevel"/>
    <w:tmpl w:val="D5F47A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162E02"/>
    <w:multiLevelType w:val="hybridMultilevel"/>
    <w:tmpl w:val="558C7728"/>
    <w:lvl w:ilvl="0" w:tplc="AE44EA6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13DA7"/>
    <w:multiLevelType w:val="multilevel"/>
    <w:tmpl w:val="EEA02DE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26722BF"/>
    <w:multiLevelType w:val="multilevel"/>
    <w:tmpl w:val="AEAA4C2C"/>
    <w:lvl w:ilvl="0">
      <w:start w:val="1"/>
      <w:numFmt w:val="decimal"/>
      <w:pStyle w:val="Outline1"/>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15905F22"/>
    <w:multiLevelType w:val="multilevel"/>
    <w:tmpl w:val="E356136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FB04C15"/>
    <w:multiLevelType w:val="hybridMultilevel"/>
    <w:tmpl w:val="5360EE4E"/>
    <w:lvl w:ilvl="0" w:tplc="212CDAE0">
      <w:start w:val="3"/>
      <w:numFmt w:val="lowerLetter"/>
      <w:pStyle w:val="Outline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512FE1"/>
    <w:multiLevelType w:val="multilevel"/>
    <w:tmpl w:val="2EEA44A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8045227"/>
    <w:multiLevelType w:val="hybridMultilevel"/>
    <w:tmpl w:val="E692EB20"/>
    <w:lvl w:ilvl="0" w:tplc="5B24FD9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4876EB"/>
    <w:multiLevelType w:val="multilevel"/>
    <w:tmpl w:val="AB86D16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2E37CC7"/>
    <w:multiLevelType w:val="hybridMultilevel"/>
    <w:tmpl w:val="807A6C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B06D5"/>
    <w:multiLevelType w:val="hybridMultilevel"/>
    <w:tmpl w:val="65B08F32"/>
    <w:lvl w:ilvl="0" w:tplc="0B20305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F483223"/>
    <w:multiLevelType w:val="multilevel"/>
    <w:tmpl w:val="4010106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6217651"/>
    <w:multiLevelType w:val="multilevel"/>
    <w:tmpl w:val="8DC6737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1A77D20"/>
    <w:multiLevelType w:val="hybridMultilevel"/>
    <w:tmpl w:val="066A78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903231"/>
    <w:multiLevelType w:val="hybridMultilevel"/>
    <w:tmpl w:val="A41E9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37148A"/>
    <w:multiLevelType w:val="multilevel"/>
    <w:tmpl w:val="2B10629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8886FB8"/>
    <w:multiLevelType w:val="hybridMultilevel"/>
    <w:tmpl w:val="79E01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E8C11DE"/>
    <w:multiLevelType w:val="hybridMultilevel"/>
    <w:tmpl w:val="54DCF3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5"/>
  </w:num>
  <w:num w:numId="4">
    <w:abstractNumId w:val="15"/>
    <w:lvlOverride w:ilvl="0">
      <w:startOverride w:val="1"/>
    </w:lvlOverride>
  </w:num>
  <w:num w:numId="5">
    <w:abstractNumId w:val="15"/>
    <w:lvlOverride w:ilvl="0">
      <w:startOverride w:val="1"/>
    </w:lvlOverride>
  </w:num>
  <w:num w:numId="6">
    <w:abstractNumId w:val="15"/>
  </w:num>
  <w:num w:numId="7">
    <w:abstractNumId w:val="15"/>
    <w:lvlOverride w:ilvl="0">
      <w:startOverride w:val="1"/>
    </w:lvlOverride>
  </w:num>
  <w:num w:numId="8">
    <w:abstractNumId w:val="15"/>
    <w:lvlOverride w:ilvl="0">
      <w:startOverride w:val="1"/>
    </w:lvlOverride>
  </w:num>
  <w:num w:numId="9">
    <w:abstractNumId w:val="26"/>
  </w:num>
  <w:num w:numId="10">
    <w:abstractNumId w:val="24"/>
  </w:num>
  <w:num w:numId="11">
    <w:abstractNumId w:val="15"/>
    <w:lvlOverride w:ilvl="0">
      <w:startOverride w:val="3"/>
    </w:lvlOverride>
  </w:num>
  <w:num w:numId="12">
    <w:abstractNumId w:val="15"/>
  </w:num>
  <w:num w:numId="13">
    <w:abstractNumId w:val="15"/>
  </w:num>
  <w:num w:numId="14">
    <w:abstractNumId w:val="19"/>
  </w:num>
  <w:num w:numId="15">
    <w:abstractNumId w:val="23"/>
  </w:num>
  <w:num w:numId="16">
    <w:abstractNumId w:val="10"/>
  </w:num>
  <w:num w:numId="17">
    <w:abstractNumId w:val="27"/>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8"/>
  </w:num>
  <w:num w:numId="29">
    <w:abstractNumId w:val="22"/>
  </w:num>
  <w:num w:numId="30">
    <w:abstractNumId w:val="16"/>
  </w:num>
  <w:num w:numId="31">
    <w:abstractNumId w:val="21"/>
  </w:num>
  <w:num w:numId="32">
    <w:abstractNumId w:val="14"/>
  </w:num>
  <w:num w:numId="33">
    <w:abstractNumId w:val="25"/>
  </w:num>
  <w:num w:numId="34">
    <w:abstractNumId w:val="12"/>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0"/>
  </w:num>
  <w:num w:numId="40">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9F8"/>
    <w:rsid w:val="00000BAF"/>
    <w:rsid w:val="0005132C"/>
    <w:rsid w:val="000959F8"/>
    <w:rsid w:val="000D378B"/>
    <w:rsid w:val="000F6370"/>
    <w:rsid w:val="001271C2"/>
    <w:rsid w:val="001356DB"/>
    <w:rsid w:val="00215348"/>
    <w:rsid w:val="00217796"/>
    <w:rsid w:val="002740B0"/>
    <w:rsid w:val="00295981"/>
    <w:rsid w:val="002A2804"/>
    <w:rsid w:val="002E1BA0"/>
    <w:rsid w:val="00304540"/>
    <w:rsid w:val="0030640B"/>
    <w:rsid w:val="00307115"/>
    <w:rsid w:val="00336BC1"/>
    <w:rsid w:val="00472402"/>
    <w:rsid w:val="004A5A1E"/>
    <w:rsid w:val="004F52E6"/>
    <w:rsid w:val="0050056F"/>
    <w:rsid w:val="00500D3B"/>
    <w:rsid w:val="006A5BF4"/>
    <w:rsid w:val="007A4485"/>
    <w:rsid w:val="0080300A"/>
    <w:rsid w:val="008F2141"/>
    <w:rsid w:val="009977D3"/>
    <w:rsid w:val="009A25C8"/>
    <w:rsid w:val="009F1C4B"/>
    <w:rsid w:val="00A53B13"/>
    <w:rsid w:val="00A80549"/>
    <w:rsid w:val="00AE2B54"/>
    <w:rsid w:val="00B3792F"/>
    <w:rsid w:val="00B463DB"/>
    <w:rsid w:val="00B71D8D"/>
    <w:rsid w:val="00BC4F24"/>
    <w:rsid w:val="00C20163"/>
    <w:rsid w:val="00CA6F86"/>
    <w:rsid w:val="00CD7DDC"/>
    <w:rsid w:val="00D456F4"/>
    <w:rsid w:val="00D94C68"/>
    <w:rsid w:val="00DA1A9D"/>
    <w:rsid w:val="00E55645"/>
    <w:rsid w:val="00E903CE"/>
    <w:rsid w:val="00ED7D36"/>
    <w:rsid w:val="00EE1910"/>
    <w:rsid w:val="00F10CDD"/>
    <w:rsid w:val="00F52CD0"/>
    <w:rsid w:val="00F74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A1E"/>
  </w:style>
  <w:style w:type="paragraph" w:styleId="Heading1">
    <w:name w:val="heading 1"/>
    <w:basedOn w:val="Normal"/>
    <w:next w:val="Normal"/>
    <w:link w:val="Heading1Char"/>
    <w:uiPriority w:val="9"/>
    <w:qFormat/>
    <w:rsid w:val="00000BAF"/>
    <w:pPr>
      <w:keepNext/>
      <w:keepLines/>
      <w:spacing w:before="480" w:after="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0BAF"/>
    <w:pPr>
      <w:keepNext/>
      <w:keepLines/>
      <w:spacing w:before="200" w:after="0"/>
      <w:outlineLvl w:val="1"/>
    </w:pPr>
    <w:rPr>
      <w:rFonts w:ascii="Arial" w:eastAsiaTheme="majorEastAsia" w:hAnsi="Arial" w:cstheme="majorBidi"/>
      <w:b/>
      <w:bCs/>
      <w:color w:val="3F79B8"/>
      <w:sz w:val="26"/>
      <w:szCs w:val="26"/>
    </w:rPr>
  </w:style>
  <w:style w:type="paragraph" w:styleId="Heading3">
    <w:name w:val="heading 3"/>
    <w:basedOn w:val="Normal"/>
    <w:next w:val="Normal"/>
    <w:link w:val="Heading3Char"/>
    <w:uiPriority w:val="9"/>
    <w:unhideWhenUsed/>
    <w:qFormat/>
    <w:rsid w:val="00F74105"/>
    <w:pPr>
      <w:keepNext/>
      <w:keepLines/>
      <w:spacing w:before="200" w:after="0"/>
      <w:outlineLvl w:val="2"/>
    </w:pPr>
    <w:rPr>
      <w:rFonts w:ascii="Arial" w:eastAsiaTheme="majorEastAsia" w:hAnsi="Arial" w:cstheme="majorBidi"/>
      <w:b/>
      <w:bCs/>
      <w:color w:val="3F79B8"/>
    </w:rPr>
  </w:style>
  <w:style w:type="paragraph" w:styleId="Heading4">
    <w:name w:val="heading 4"/>
    <w:basedOn w:val="Normal"/>
    <w:next w:val="Normal"/>
    <w:link w:val="Heading4Char"/>
    <w:uiPriority w:val="9"/>
    <w:unhideWhenUsed/>
    <w:qFormat/>
    <w:rsid w:val="008F2141"/>
    <w:pPr>
      <w:keepNext/>
      <w:keepLines/>
      <w:spacing w:before="200" w:after="0"/>
      <w:outlineLvl w:val="3"/>
    </w:pPr>
    <w:rPr>
      <w:rFonts w:ascii="Arial" w:eastAsiaTheme="majorEastAsia" w:hAnsi="Arial"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D36"/>
    <w:rPr>
      <w:rFonts w:ascii="Tahoma" w:hAnsi="Tahoma" w:cs="Tahoma"/>
      <w:sz w:val="16"/>
      <w:szCs w:val="16"/>
    </w:rPr>
  </w:style>
  <w:style w:type="paragraph" w:styleId="ListParagraph">
    <w:name w:val="List Paragraph"/>
    <w:basedOn w:val="Normal"/>
    <w:uiPriority w:val="34"/>
    <w:qFormat/>
    <w:rsid w:val="00ED7D36"/>
    <w:pPr>
      <w:ind w:left="720"/>
      <w:contextualSpacing/>
    </w:pPr>
  </w:style>
  <w:style w:type="character" w:customStyle="1" w:styleId="Heading1Char">
    <w:name w:val="Heading 1 Char"/>
    <w:basedOn w:val="DefaultParagraphFont"/>
    <w:link w:val="Heading1"/>
    <w:uiPriority w:val="9"/>
    <w:rsid w:val="00000BAF"/>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0BAF"/>
    <w:rPr>
      <w:rFonts w:ascii="Arial" w:eastAsiaTheme="majorEastAsia" w:hAnsi="Arial" w:cstheme="majorBidi"/>
      <w:b/>
      <w:bCs/>
      <w:color w:val="3F79B8"/>
      <w:sz w:val="26"/>
      <w:szCs w:val="26"/>
    </w:rPr>
  </w:style>
  <w:style w:type="character" w:customStyle="1" w:styleId="Heading3Char">
    <w:name w:val="Heading 3 Char"/>
    <w:basedOn w:val="DefaultParagraphFont"/>
    <w:link w:val="Heading3"/>
    <w:uiPriority w:val="9"/>
    <w:rsid w:val="00F74105"/>
    <w:rPr>
      <w:rFonts w:ascii="Arial" w:eastAsiaTheme="majorEastAsia" w:hAnsi="Arial" w:cstheme="majorBidi"/>
      <w:b/>
      <w:bCs/>
      <w:color w:val="3F79B8"/>
    </w:rPr>
  </w:style>
  <w:style w:type="character" w:customStyle="1" w:styleId="Italics">
    <w:name w:val="Italics"/>
    <w:basedOn w:val="DefaultParagraphFont"/>
    <w:uiPriority w:val="1"/>
    <w:qFormat/>
    <w:rsid w:val="00B463DB"/>
    <w:rPr>
      <w:i/>
    </w:rPr>
  </w:style>
  <w:style w:type="paragraph" w:styleId="BodyText">
    <w:name w:val="Body Text"/>
    <w:basedOn w:val="Normal"/>
    <w:link w:val="BodyTextChar"/>
    <w:rsid w:val="004A5A1E"/>
    <w:rPr>
      <w:rFonts w:ascii="Arial" w:hAnsi="Arial" w:cs="Arial"/>
      <w:sz w:val="24"/>
      <w:szCs w:val="24"/>
    </w:rPr>
  </w:style>
  <w:style w:type="character" w:customStyle="1" w:styleId="BodyTextChar">
    <w:name w:val="Body Text Char"/>
    <w:basedOn w:val="DefaultParagraphFont"/>
    <w:link w:val="BodyText"/>
    <w:rsid w:val="004A5A1E"/>
    <w:rPr>
      <w:rFonts w:ascii="Arial" w:hAnsi="Arial" w:cs="Arial"/>
      <w:sz w:val="24"/>
      <w:szCs w:val="24"/>
    </w:rPr>
  </w:style>
  <w:style w:type="paragraph" w:customStyle="1" w:styleId="Outline1">
    <w:name w:val="Outline1"/>
    <w:basedOn w:val="BodyText"/>
    <w:next w:val="Outline2"/>
    <w:qFormat/>
    <w:rsid w:val="00B463DB"/>
    <w:pPr>
      <w:numPr>
        <w:numId w:val="2"/>
      </w:numPr>
      <w:ind w:left="360"/>
    </w:pPr>
  </w:style>
  <w:style w:type="paragraph" w:customStyle="1" w:styleId="Outline2">
    <w:name w:val="Outline2"/>
    <w:basedOn w:val="Outline1"/>
    <w:qFormat/>
    <w:rsid w:val="00B463DB"/>
    <w:pPr>
      <w:numPr>
        <w:numId w:val="13"/>
      </w:numPr>
      <w:spacing w:after="40"/>
    </w:pPr>
  </w:style>
  <w:style w:type="character" w:styleId="Strong">
    <w:name w:val="Strong"/>
    <w:basedOn w:val="DefaultParagraphFont"/>
    <w:uiPriority w:val="22"/>
    <w:qFormat/>
    <w:rsid w:val="00B463DB"/>
    <w:rPr>
      <w:b/>
      <w:bCs/>
    </w:rPr>
  </w:style>
  <w:style w:type="table" w:styleId="TableGrid">
    <w:name w:val="Table Grid"/>
    <w:basedOn w:val="TableNormal"/>
    <w:uiPriority w:val="59"/>
    <w:rsid w:val="00B463D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7D36"/>
    <w:rPr>
      <w:sz w:val="16"/>
      <w:szCs w:val="16"/>
    </w:rPr>
  </w:style>
  <w:style w:type="paragraph" w:styleId="CommentText">
    <w:name w:val="annotation text"/>
    <w:basedOn w:val="Normal"/>
    <w:link w:val="CommentTextChar"/>
    <w:uiPriority w:val="99"/>
    <w:semiHidden/>
    <w:unhideWhenUsed/>
    <w:rsid w:val="00ED7D36"/>
    <w:pPr>
      <w:spacing w:line="240" w:lineRule="auto"/>
    </w:pPr>
    <w:rPr>
      <w:sz w:val="20"/>
      <w:szCs w:val="20"/>
    </w:rPr>
  </w:style>
  <w:style w:type="character" w:customStyle="1" w:styleId="CommentTextChar">
    <w:name w:val="Comment Text Char"/>
    <w:basedOn w:val="DefaultParagraphFont"/>
    <w:link w:val="CommentText"/>
    <w:uiPriority w:val="99"/>
    <w:semiHidden/>
    <w:rsid w:val="00ED7D36"/>
    <w:rPr>
      <w:sz w:val="20"/>
      <w:szCs w:val="20"/>
    </w:rPr>
  </w:style>
  <w:style w:type="paragraph" w:styleId="CommentSubject">
    <w:name w:val="annotation subject"/>
    <w:basedOn w:val="CommentText"/>
    <w:next w:val="CommentText"/>
    <w:link w:val="CommentSubjectChar"/>
    <w:uiPriority w:val="99"/>
    <w:semiHidden/>
    <w:unhideWhenUsed/>
    <w:rsid w:val="00ED7D36"/>
    <w:rPr>
      <w:b/>
      <w:bCs/>
    </w:rPr>
  </w:style>
  <w:style w:type="character" w:customStyle="1" w:styleId="CommentSubjectChar">
    <w:name w:val="Comment Subject Char"/>
    <w:basedOn w:val="CommentTextChar"/>
    <w:link w:val="CommentSubject"/>
    <w:uiPriority w:val="99"/>
    <w:semiHidden/>
    <w:rsid w:val="00ED7D36"/>
    <w:rPr>
      <w:b/>
      <w:bCs/>
      <w:sz w:val="20"/>
      <w:szCs w:val="20"/>
    </w:rPr>
  </w:style>
  <w:style w:type="character" w:styleId="FollowedHyperlink">
    <w:name w:val="FollowedHyperlink"/>
    <w:basedOn w:val="DefaultParagraphFont"/>
    <w:uiPriority w:val="99"/>
    <w:semiHidden/>
    <w:unhideWhenUsed/>
    <w:rsid w:val="00ED7D36"/>
    <w:rPr>
      <w:color w:val="800080" w:themeColor="followedHyperlink"/>
      <w:u w:val="single"/>
    </w:rPr>
  </w:style>
  <w:style w:type="paragraph" w:styleId="Footer">
    <w:name w:val="footer"/>
    <w:basedOn w:val="Normal"/>
    <w:link w:val="FooterChar"/>
    <w:uiPriority w:val="99"/>
    <w:unhideWhenUsed/>
    <w:rsid w:val="00ED7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D36"/>
  </w:style>
  <w:style w:type="paragraph" w:styleId="Header">
    <w:name w:val="header"/>
    <w:basedOn w:val="Normal"/>
    <w:link w:val="HeaderChar"/>
    <w:uiPriority w:val="99"/>
    <w:unhideWhenUsed/>
    <w:rsid w:val="00ED7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D36"/>
  </w:style>
  <w:style w:type="character" w:styleId="Hyperlink">
    <w:name w:val="Hyperlink"/>
    <w:basedOn w:val="DefaultParagraphFont"/>
    <w:uiPriority w:val="99"/>
    <w:unhideWhenUsed/>
    <w:rsid w:val="00ED7D36"/>
    <w:rPr>
      <w:color w:val="0000FF" w:themeColor="hyperlink"/>
      <w:u w:val="single"/>
    </w:rPr>
  </w:style>
  <w:style w:type="paragraph" w:styleId="ListBullet">
    <w:name w:val="List Bullet"/>
    <w:basedOn w:val="ListParagraph"/>
    <w:uiPriority w:val="99"/>
    <w:unhideWhenUsed/>
    <w:rsid w:val="00000BAF"/>
    <w:pPr>
      <w:numPr>
        <w:numId w:val="1"/>
      </w:numPr>
    </w:pPr>
    <w:rPr>
      <w:rFonts w:ascii="Arial" w:hAnsi="Arial" w:cs="Arial"/>
      <w:sz w:val="24"/>
      <w:szCs w:val="24"/>
    </w:rPr>
  </w:style>
  <w:style w:type="paragraph" w:styleId="ListBullet2">
    <w:name w:val="List Bullet 2"/>
    <w:basedOn w:val="Normal"/>
    <w:uiPriority w:val="99"/>
    <w:unhideWhenUsed/>
    <w:rsid w:val="00000BAF"/>
    <w:pPr>
      <w:numPr>
        <w:numId w:val="19"/>
      </w:numPr>
      <w:contextualSpacing/>
    </w:pPr>
  </w:style>
  <w:style w:type="paragraph" w:styleId="ListNumber">
    <w:name w:val="List Number"/>
    <w:basedOn w:val="Outline1"/>
    <w:uiPriority w:val="99"/>
    <w:unhideWhenUsed/>
    <w:rsid w:val="00A80549"/>
  </w:style>
  <w:style w:type="paragraph" w:styleId="ListContinue">
    <w:name w:val="List Continue"/>
    <w:basedOn w:val="Outline2"/>
    <w:uiPriority w:val="99"/>
    <w:unhideWhenUsed/>
    <w:rsid w:val="00A53B13"/>
    <w:pPr>
      <w:numPr>
        <w:numId w:val="0"/>
      </w:numPr>
      <w:spacing w:after="200"/>
      <w:ind w:left="360"/>
    </w:pPr>
  </w:style>
  <w:style w:type="paragraph" w:styleId="BodyText2">
    <w:name w:val="Body Text 2"/>
    <w:basedOn w:val="Normal"/>
    <w:link w:val="BodyText2Char"/>
    <w:uiPriority w:val="99"/>
    <w:unhideWhenUsed/>
    <w:rsid w:val="00F10CDD"/>
    <w:pPr>
      <w:spacing w:after="120" w:line="480" w:lineRule="auto"/>
    </w:pPr>
  </w:style>
  <w:style w:type="character" w:customStyle="1" w:styleId="BodyText2Char">
    <w:name w:val="Body Text 2 Char"/>
    <w:basedOn w:val="DefaultParagraphFont"/>
    <w:link w:val="BodyText2"/>
    <w:uiPriority w:val="99"/>
    <w:rsid w:val="00F10CDD"/>
  </w:style>
  <w:style w:type="paragraph" w:styleId="List">
    <w:name w:val="List"/>
    <w:basedOn w:val="Normal"/>
    <w:uiPriority w:val="99"/>
    <w:unhideWhenUsed/>
    <w:rsid w:val="00F74105"/>
    <w:rPr>
      <w:rFonts w:ascii="Helvetica" w:hAnsi="Helvetica" w:cs="Arial"/>
      <w:sz w:val="24"/>
      <w:szCs w:val="24"/>
    </w:rPr>
  </w:style>
  <w:style w:type="character" w:customStyle="1" w:styleId="Heading4Char">
    <w:name w:val="Heading 4 Char"/>
    <w:basedOn w:val="DefaultParagraphFont"/>
    <w:link w:val="Heading4"/>
    <w:uiPriority w:val="9"/>
    <w:rsid w:val="008F2141"/>
    <w:rPr>
      <w:rFonts w:ascii="Arial" w:eastAsiaTheme="majorEastAsia" w:hAnsi="Arial" w:cstheme="majorBidi"/>
      <w:b/>
      <w:bCs/>
      <w:i/>
      <w:iCs/>
      <w:color w:val="000000" w:themeColor="text1"/>
    </w:rPr>
  </w:style>
  <w:style w:type="paragraph" w:styleId="ListContinue2">
    <w:name w:val="List Continue 2"/>
    <w:basedOn w:val="ListContinue"/>
    <w:uiPriority w:val="99"/>
    <w:unhideWhenUsed/>
    <w:rsid w:val="00B71D8D"/>
    <w:pPr>
      <w:spacing w:after="0" w:line="240" w:lineRule="auto"/>
      <w:ind w:left="0"/>
    </w:pPr>
    <w:rPr>
      <w:rFonts w:eastAsia="Times New Roman"/>
    </w:rPr>
  </w:style>
  <w:style w:type="paragraph" w:styleId="ListContinue3">
    <w:name w:val="List Continue 3"/>
    <w:basedOn w:val="Normal"/>
    <w:uiPriority w:val="99"/>
    <w:unhideWhenUsed/>
    <w:rsid w:val="00B71D8D"/>
    <w:pPr>
      <w:ind w:left="1080"/>
    </w:pPr>
    <w:rPr>
      <w:rFonts w:ascii="Helvetica" w:hAnsi="Helvetica"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A1E"/>
  </w:style>
  <w:style w:type="paragraph" w:styleId="Heading1">
    <w:name w:val="heading 1"/>
    <w:basedOn w:val="Normal"/>
    <w:next w:val="Normal"/>
    <w:link w:val="Heading1Char"/>
    <w:uiPriority w:val="9"/>
    <w:qFormat/>
    <w:rsid w:val="00000BAF"/>
    <w:pPr>
      <w:keepNext/>
      <w:keepLines/>
      <w:spacing w:before="480" w:after="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0BAF"/>
    <w:pPr>
      <w:keepNext/>
      <w:keepLines/>
      <w:spacing w:before="200" w:after="0"/>
      <w:outlineLvl w:val="1"/>
    </w:pPr>
    <w:rPr>
      <w:rFonts w:ascii="Arial" w:eastAsiaTheme="majorEastAsia" w:hAnsi="Arial" w:cstheme="majorBidi"/>
      <w:b/>
      <w:bCs/>
      <w:color w:val="3F79B8"/>
      <w:sz w:val="26"/>
      <w:szCs w:val="26"/>
    </w:rPr>
  </w:style>
  <w:style w:type="paragraph" w:styleId="Heading3">
    <w:name w:val="heading 3"/>
    <w:basedOn w:val="Normal"/>
    <w:next w:val="Normal"/>
    <w:link w:val="Heading3Char"/>
    <w:uiPriority w:val="9"/>
    <w:unhideWhenUsed/>
    <w:qFormat/>
    <w:rsid w:val="00F74105"/>
    <w:pPr>
      <w:keepNext/>
      <w:keepLines/>
      <w:spacing w:before="200" w:after="0"/>
      <w:outlineLvl w:val="2"/>
    </w:pPr>
    <w:rPr>
      <w:rFonts w:ascii="Arial" w:eastAsiaTheme="majorEastAsia" w:hAnsi="Arial" w:cstheme="majorBidi"/>
      <w:b/>
      <w:bCs/>
      <w:color w:val="3F79B8"/>
    </w:rPr>
  </w:style>
  <w:style w:type="paragraph" w:styleId="Heading4">
    <w:name w:val="heading 4"/>
    <w:basedOn w:val="Normal"/>
    <w:next w:val="Normal"/>
    <w:link w:val="Heading4Char"/>
    <w:uiPriority w:val="9"/>
    <w:unhideWhenUsed/>
    <w:qFormat/>
    <w:rsid w:val="008F2141"/>
    <w:pPr>
      <w:keepNext/>
      <w:keepLines/>
      <w:spacing w:before="200" w:after="0"/>
      <w:outlineLvl w:val="3"/>
    </w:pPr>
    <w:rPr>
      <w:rFonts w:ascii="Arial" w:eastAsiaTheme="majorEastAsia" w:hAnsi="Arial"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D36"/>
    <w:rPr>
      <w:rFonts w:ascii="Tahoma" w:hAnsi="Tahoma" w:cs="Tahoma"/>
      <w:sz w:val="16"/>
      <w:szCs w:val="16"/>
    </w:rPr>
  </w:style>
  <w:style w:type="paragraph" w:styleId="ListParagraph">
    <w:name w:val="List Paragraph"/>
    <w:basedOn w:val="Normal"/>
    <w:uiPriority w:val="34"/>
    <w:qFormat/>
    <w:rsid w:val="00ED7D36"/>
    <w:pPr>
      <w:ind w:left="720"/>
      <w:contextualSpacing/>
    </w:pPr>
  </w:style>
  <w:style w:type="character" w:customStyle="1" w:styleId="Heading1Char">
    <w:name w:val="Heading 1 Char"/>
    <w:basedOn w:val="DefaultParagraphFont"/>
    <w:link w:val="Heading1"/>
    <w:uiPriority w:val="9"/>
    <w:rsid w:val="00000BAF"/>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0BAF"/>
    <w:rPr>
      <w:rFonts w:ascii="Arial" w:eastAsiaTheme="majorEastAsia" w:hAnsi="Arial" w:cstheme="majorBidi"/>
      <w:b/>
      <w:bCs/>
      <w:color w:val="3F79B8"/>
      <w:sz w:val="26"/>
      <w:szCs w:val="26"/>
    </w:rPr>
  </w:style>
  <w:style w:type="character" w:customStyle="1" w:styleId="Heading3Char">
    <w:name w:val="Heading 3 Char"/>
    <w:basedOn w:val="DefaultParagraphFont"/>
    <w:link w:val="Heading3"/>
    <w:uiPriority w:val="9"/>
    <w:rsid w:val="00F74105"/>
    <w:rPr>
      <w:rFonts w:ascii="Arial" w:eastAsiaTheme="majorEastAsia" w:hAnsi="Arial" w:cstheme="majorBidi"/>
      <w:b/>
      <w:bCs/>
      <w:color w:val="3F79B8"/>
    </w:rPr>
  </w:style>
  <w:style w:type="character" w:customStyle="1" w:styleId="Italics">
    <w:name w:val="Italics"/>
    <w:basedOn w:val="DefaultParagraphFont"/>
    <w:uiPriority w:val="1"/>
    <w:qFormat/>
    <w:rsid w:val="00B463DB"/>
    <w:rPr>
      <w:i/>
    </w:rPr>
  </w:style>
  <w:style w:type="paragraph" w:styleId="BodyText">
    <w:name w:val="Body Text"/>
    <w:basedOn w:val="Normal"/>
    <w:link w:val="BodyTextChar"/>
    <w:rsid w:val="004A5A1E"/>
    <w:rPr>
      <w:rFonts w:ascii="Arial" w:hAnsi="Arial" w:cs="Arial"/>
      <w:sz w:val="24"/>
      <w:szCs w:val="24"/>
    </w:rPr>
  </w:style>
  <w:style w:type="character" w:customStyle="1" w:styleId="BodyTextChar">
    <w:name w:val="Body Text Char"/>
    <w:basedOn w:val="DefaultParagraphFont"/>
    <w:link w:val="BodyText"/>
    <w:rsid w:val="004A5A1E"/>
    <w:rPr>
      <w:rFonts w:ascii="Arial" w:hAnsi="Arial" w:cs="Arial"/>
      <w:sz w:val="24"/>
      <w:szCs w:val="24"/>
    </w:rPr>
  </w:style>
  <w:style w:type="paragraph" w:customStyle="1" w:styleId="Outline1">
    <w:name w:val="Outline1"/>
    <w:basedOn w:val="BodyText"/>
    <w:next w:val="Outline2"/>
    <w:qFormat/>
    <w:rsid w:val="00B463DB"/>
    <w:pPr>
      <w:numPr>
        <w:numId w:val="2"/>
      </w:numPr>
      <w:ind w:left="360"/>
    </w:pPr>
  </w:style>
  <w:style w:type="paragraph" w:customStyle="1" w:styleId="Outline2">
    <w:name w:val="Outline2"/>
    <w:basedOn w:val="Outline1"/>
    <w:qFormat/>
    <w:rsid w:val="00B463DB"/>
    <w:pPr>
      <w:numPr>
        <w:numId w:val="13"/>
      </w:numPr>
      <w:spacing w:after="40"/>
    </w:pPr>
  </w:style>
  <w:style w:type="character" w:styleId="Strong">
    <w:name w:val="Strong"/>
    <w:basedOn w:val="DefaultParagraphFont"/>
    <w:uiPriority w:val="22"/>
    <w:qFormat/>
    <w:rsid w:val="00B463DB"/>
    <w:rPr>
      <w:b/>
      <w:bCs/>
    </w:rPr>
  </w:style>
  <w:style w:type="table" w:styleId="TableGrid">
    <w:name w:val="Table Grid"/>
    <w:basedOn w:val="TableNormal"/>
    <w:uiPriority w:val="59"/>
    <w:rsid w:val="00B463D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7D36"/>
    <w:rPr>
      <w:sz w:val="16"/>
      <w:szCs w:val="16"/>
    </w:rPr>
  </w:style>
  <w:style w:type="paragraph" w:styleId="CommentText">
    <w:name w:val="annotation text"/>
    <w:basedOn w:val="Normal"/>
    <w:link w:val="CommentTextChar"/>
    <w:uiPriority w:val="99"/>
    <w:semiHidden/>
    <w:unhideWhenUsed/>
    <w:rsid w:val="00ED7D36"/>
    <w:pPr>
      <w:spacing w:line="240" w:lineRule="auto"/>
    </w:pPr>
    <w:rPr>
      <w:sz w:val="20"/>
      <w:szCs w:val="20"/>
    </w:rPr>
  </w:style>
  <w:style w:type="character" w:customStyle="1" w:styleId="CommentTextChar">
    <w:name w:val="Comment Text Char"/>
    <w:basedOn w:val="DefaultParagraphFont"/>
    <w:link w:val="CommentText"/>
    <w:uiPriority w:val="99"/>
    <w:semiHidden/>
    <w:rsid w:val="00ED7D36"/>
    <w:rPr>
      <w:sz w:val="20"/>
      <w:szCs w:val="20"/>
    </w:rPr>
  </w:style>
  <w:style w:type="paragraph" w:styleId="CommentSubject">
    <w:name w:val="annotation subject"/>
    <w:basedOn w:val="CommentText"/>
    <w:next w:val="CommentText"/>
    <w:link w:val="CommentSubjectChar"/>
    <w:uiPriority w:val="99"/>
    <w:semiHidden/>
    <w:unhideWhenUsed/>
    <w:rsid w:val="00ED7D36"/>
    <w:rPr>
      <w:b/>
      <w:bCs/>
    </w:rPr>
  </w:style>
  <w:style w:type="character" w:customStyle="1" w:styleId="CommentSubjectChar">
    <w:name w:val="Comment Subject Char"/>
    <w:basedOn w:val="CommentTextChar"/>
    <w:link w:val="CommentSubject"/>
    <w:uiPriority w:val="99"/>
    <w:semiHidden/>
    <w:rsid w:val="00ED7D36"/>
    <w:rPr>
      <w:b/>
      <w:bCs/>
      <w:sz w:val="20"/>
      <w:szCs w:val="20"/>
    </w:rPr>
  </w:style>
  <w:style w:type="character" w:styleId="FollowedHyperlink">
    <w:name w:val="FollowedHyperlink"/>
    <w:basedOn w:val="DefaultParagraphFont"/>
    <w:uiPriority w:val="99"/>
    <w:semiHidden/>
    <w:unhideWhenUsed/>
    <w:rsid w:val="00ED7D36"/>
    <w:rPr>
      <w:color w:val="800080" w:themeColor="followedHyperlink"/>
      <w:u w:val="single"/>
    </w:rPr>
  </w:style>
  <w:style w:type="paragraph" w:styleId="Footer">
    <w:name w:val="footer"/>
    <w:basedOn w:val="Normal"/>
    <w:link w:val="FooterChar"/>
    <w:uiPriority w:val="99"/>
    <w:unhideWhenUsed/>
    <w:rsid w:val="00ED7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D36"/>
  </w:style>
  <w:style w:type="paragraph" w:styleId="Header">
    <w:name w:val="header"/>
    <w:basedOn w:val="Normal"/>
    <w:link w:val="HeaderChar"/>
    <w:uiPriority w:val="99"/>
    <w:unhideWhenUsed/>
    <w:rsid w:val="00ED7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D36"/>
  </w:style>
  <w:style w:type="character" w:styleId="Hyperlink">
    <w:name w:val="Hyperlink"/>
    <w:basedOn w:val="DefaultParagraphFont"/>
    <w:uiPriority w:val="99"/>
    <w:unhideWhenUsed/>
    <w:rsid w:val="00ED7D36"/>
    <w:rPr>
      <w:color w:val="0000FF" w:themeColor="hyperlink"/>
      <w:u w:val="single"/>
    </w:rPr>
  </w:style>
  <w:style w:type="paragraph" w:styleId="ListBullet">
    <w:name w:val="List Bullet"/>
    <w:basedOn w:val="ListParagraph"/>
    <w:uiPriority w:val="99"/>
    <w:unhideWhenUsed/>
    <w:rsid w:val="00000BAF"/>
    <w:pPr>
      <w:numPr>
        <w:numId w:val="1"/>
      </w:numPr>
    </w:pPr>
    <w:rPr>
      <w:rFonts w:ascii="Arial" w:hAnsi="Arial" w:cs="Arial"/>
      <w:sz w:val="24"/>
      <w:szCs w:val="24"/>
    </w:rPr>
  </w:style>
  <w:style w:type="paragraph" w:styleId="ListBullet2">
    <w:name w:val="List Bullet 2"/>
    <w:basedOn w:val="Normal"/>
    <w:uiPriority w:val="99"/>
    <w:unhideWhenUsed/>
    <w:rsid w:val="00000BAF"/>
    <w:pPr>
      <w:numPr>
        <w:numId w:val="19"/>
      </w:numPr>
      <w:contextualSpacing/>
    </w:pPr>
  </w:style>
  <w:style w:type="paragraph" w:styleId="ListNumber">
    <w:name w:val="List Number"/>
    <w:basedOn w:val="Outline1"/>
    <w:uiPriority w:val="99"/>
    <w:unhideWhenUsed/>
    <w:rsid w:val="00A80549"/>
  </w:style>
  <w:style w:type="paragraph" w:styleId="ListContinue">
    <w:name w:val="List Continue"/>
    <w:basedOn w:val="Outline2"/>
    <w:uiPriority w:val="99"/>
    <w:unhideWhenUsed/>
    <w:rsid w:val="00A53B13"/>
    <w:pPr>
      <w:numPr>
        <w:numId w:val="0"/>
      </w:numPr>
      <w:spacing w:after="200"/>
      <w:ind w:left="360"/>
    </w:pPr>
  </w:style>
  <w:style w:type="paragraph" w:styleId="BodyText2">
    <w:name w:val="Body Text 2"/>
    <w:basedOn w:val="Normal"/>
    <w:link w:val="BodyText2Char"/>
    <w:uiPriority w:val="99"/>
    <w:unhideWhenUsed/>
    <w:rsid w:val="00F10CDD"/>
    <w:pPr>
      <w:spacing w:after="120" w:line="480" w:lineRule="auto"/>
    </w:pPr>
  </w:style>
  <w:style w:type="character" w:customStyle="1" w:styleId="BodyText2Char">
    <w:name w:val="Body Text 2 Char"/>
    <w:basedOn w:val="DefaultParagraphFont"/>
    <w:link w:val="BodyText2"/>
    <w:uiPriority w:val="99"/>
    <w:rsid w:val="00F10CDD"/>
  </w:style>
  <w:style w:type="paragraph" w:styleId="List">
    <w:name w:val="List"/>
    <w:basedOn w:val="Normal"/>
    <w:uiPriority w:val="99"/>
    <w:unhideWhenUsed/>
    <w:rsid w:val="00F74105"/>
    <w:rPr>
      <w:rFonts w:ascii="Helvetica" w:hAnsi="Helvetica" w:cs="Arial"/>
      <w:sz w:val="24"/>
      <w:szCs w:val="24"/>
    </w:rPr>
  </w:style>
  <w:style w:type="character" w:customStyle="1" w:styleId="Heading4Char">
    <w:name w:val="Heading 4 Char"/>
    <w:basedOn w:val="DefaultParagraphFont"/>
    <w:link w:val="Heading4"/>
    <w:uiPriority w:val="9"/>
    <w:rsid w:val="008F2141"/>
    <w:rPr>
      <w:rFonts w:ascii="Arial" w:eastAsiaTheme="majorEastAsia" w:hAnsi="Arial" w:cstheme="majorBidi"/>
      <w:b/>
      <w:bCs/>
      <w:i/>
      <w:iCs/>
      <w:color w:val="000000" w:themeColor="text1"/>
    </w:rPr>
  </w:style>
  <w:style w:type="paragraph" w:styleId="ListContinue2">
    <w:name w:val="List Continue 2"/>
    <w:basedOn w:val="ListContinue"/>
    <w:uiPriority w:val="99"/>
    <w:unhideWhenUsed/>
    <w:rsid w:val="00B71D8D"/>
    <w:pPr>
      <w:spacing w:after="0" w:line="240" w:lineRule="auto"/>
      <w:ind w:left="0"/>
    </w:pPr>
    <w:rPr>
      <w:rFonts w:eastAsia="Times New Roman"/>
    </w:rPr>
  </w:style>
  <w:style w:type="paragraph" w:styleId="ListContinue3">
    <w:name w:val="List Continue 3"/>
    <w:basedOn w:val="Normal"/>
    <w:uiPriority w:val="99"/>
    <w:unhideWhenUsed/>
    <w:rsid w:val="00B71D8D"/>
    <w:pPr>
      <w:ind w:left="1080"/>
    </w:pPr>
    <w:rPr>
      <w:rFonts w:ascii="Helvetica" w:hAnsi="Helvetic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254209">
      <w:bodyDiv w:val="1"/>
      <w:marLeft w:val="0"/>
      <w:marRight w:val="0"/>
      <w:marTop w:val="0"/>
      <w:marBottom w:val="0"/>
      <w:divBdr>
        <w:top w:val="none" w:sz="0" w:space="0" w:color="auto"/>
        <w:left w:val="none" w:sz="0" w:space="0" w:color="auto"/>
        <w:bottom w:val="none" w:sz="0" w:space="0" w:color="auto"/>
        <w:right w:val="none" w:sz="0" w:space="0" w:color="auto"/>
      </w:divBdr>
    </w:div>
    <w:div w:id="100775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gration.samhsa.gov/about-us/webinars" TargetMode="External"/><Relationship Id="rId3" Type="http://schemas.openxmlformats.org/officeDocument/2006/relationships/styles" Target="styles.xml"/><Relationship Id="rId7" Type="http://schemas.openxmlformats.org/officeDocument/2006/relationships/hyperlink" Target="http://www.integration.samhsa.gov/clinical-practice/handbook-sensitivve-practices4healthcar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irhsdlearning.airws.org/safeplaceassets/Certificate_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45825-489A-4D32-9851-9B6B89DF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2735</Words>
  <Characters>15593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Safe Place: Part 3. Trauma-Sensitive Conduct</vt:lpstr>
    </vt:vector>
  </TitlesOfParts>
  <Company>American Institutes for Research</Company>
  <LinksUpToDate>false</LinksUpToDate>
  <CharactersWithSpaces>18292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Place: Part 3. Trauma-Sensitive Conduct</dc:title>
  <dc:creator>National Center on Safe Supportive Learning Environments;on behalf of the White House Task Force to Protect Students from Sexual Assault</dc:creator>
  <cp:keywords>Trauma, causes, events, sexual assault, symptoms, post-traumatic stress disorder (PTSD), triggers, distress, self-care, recovery</cp:keywords>
  <cp:lastModifiedBy>Chagnon, Elizabeth</cp:lastModifiedBy>
  <cp:revision>2</cp:revision>
  <dcterms:created xsi:type="dcterms:W3CDTF">2015-08-24T14:53:00Z</dcterms:created>
  <dcterms:modified xsi:type="dcterms:W3CDTF">2015-08-24T14:53:00Z</dcterms:modified>
  <cp:contentStatus>Public Domain</cp:contentStatus>
</cp:coreProperties>
</file>